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93" w:rsidRPr="002D7590" w:rsidRDefault="00EF3093">
      <w:pPr>
        <w:pStyle w:val="Text"/>
        <w:ind w:firstLine="0"/>
        <w:rPr>
          <w:sz w:val="18"/>
          <w:szCs w:val="18"/>
        </w:rPr>
      </w:pPr>
      <w:r w:rsidRPr="002D7590">
        <w:rPr>
          <w:sz w:val="18"/>
          <w:szCs w:val="18"/>
        </w:rPr>
        <w:footnoteReference w:customMarkFollows="1" w:id="1"/>
        <w:sym w:font="Symbol" w:char="F020"/>
      </w:r>
    </w:p>
    <w:p w:rsidR="00EF3093" w:rsidRPr="002D7590" w:rsidRDefault="000C1102">
      <w:pPr>
        <w:pStyle w:val="Tytu"/>
        <w:framePr w:wrap="notBeside"/>
      </w:pPr>
      <w:r w:rsidRPr="002D7590">
        <w:t xml:space="preserve">Parallel Tabu Search Algorithm for the Permutation Flow Shop Problem with </w:t>
      </w:r>
      <w:r w:rsidR="004C5C4E" w:rsidRPr="002D7590">
        <w:t xml:space="preserve">Criterion of Minimizing </w:t>
      </w:r>
      <w:r w:rsidRPr="002D7590">
        <w:t xml:space="preserve">Sum of Job Completion Times </w:t>
      </w:r>
    </w:p>
    <w:p w:rsidR="00F07F8A" w:rsidRPr="002D7590" w:rsidRDefault="00F07F8A" w:rsidP="00F07F8A">
      <w:pPr>
        <w:pStyle w:val="Authors"/>
        <w:framePr w:wrap="notBeside"/>
        <w:rPr>
          <w:rStyle w:val="MemberType"/>
        </w:rPr>
      </w:pPr>
      <w:r w:rsidRPr="002D7590">
        <w:t xml:space="preserve">W. Bożejko, J. Pempera, </w:t>
      </w:r>
      <w:r w:rsidRPr="002D7590">
        <w:br/>
      </w:r>
      <w:smartTag w:uri="urn:schemas-microsoft-com:office:smarttags" w:element="PlaceType">
        <w:r w:rsidRPr="002D7590">
          <w:rPr>
            <w:rStyle w:val="MemberType"/>
          </w:rPr>
          <w:t>Institute</w:t>
        </w:r>
      </w:smartTag>
      <w:r w:rsidRPr="002D7590">
        <w:rPr>
          <w:rStyle w:val="MemberType"/>
        </w:rPr>
        <w:t xml:space="preserve"> of </w:t>
      </w:r>
      <w:smartTag w:uri="urn:schemas-microsoft-com:office:smarttags" w:element="PlaceName">
        <w:r w:rsidRPr="002D7590">
          <w:rPr>
            <w:rStyle w:val="MemberType"/>
          </w:rPr>
          <w:t>Computer Engineering</w:t>
        </w:r>
      </w:smartTag>
      <w:r w:rsidRPr="002D7590">
        <w:rPr>
          <w:rStyle w:val="MemberType"/>
        </w:rPr>
        <w:t xml:space="preserve">, Control and </w:t>
      </w:r>
      <w:smartTag w:uri="urn:schemas-microsoft-com:office:smarttags" w:element="PlaceName">
        <w:r w:rsidRPr="002D7590">
          <w:rPr>
            <w:rStyle w:val="MemberType"/>
          </w:rPr>
          <w:t>Robotics</w:t>
        </w:r>
      </w:smartTag>
      <w:r w:rsidRPr="002D7590">
        <w:rPr>
          <w:rStyle w:val="MemberType"/>
        </w:rPr>
        <w:t xml:space="preserve"> </w:t>
      </w:r>
      <w:r w:rsidRPr="002D7590">
        <w:rPr>
          <w:rStyle w:val="MemberType"/>
        </w:rPr>
        <w:br/>
      </w:r>
      <w:smartTag w:uri="urn:schemas-microsoft-com:office:smarttags" w:element="PlaceName">
        <w:r w:rsidRPr="002D7590">
          <w:rPr>
            <w:rStyle w:val="MemberType"/>
          </w:rPr>
          <w:t>Wroclaw</w:t>
        </w:r>
      </w:smartTag>
      <w:r w:rsidRPr="002D7590">
        <w:rPr>
          <w:rStyle w:val="MemberType"/>
        </w:rPr>
        <w:t xml:space="preserve"> </w:t>
      </w:r>
      <w:smartTag w:uri="urn:schemas-microsoft-com:office:smarttags" w:element="PlaceType">
        <w:r w:rsidRPr="002D7590">
          <w:rPr>
            <w:rStyle w:val="MemberType"/>
          </w:rPr>
          <w:t>University</w:t>
        </w:r>
      </w:smartTag>
      <w:r w:rsidRPr="002D7590">
        <w:rPr>
          <w:rStyle w:val="MemberType"/>
        </w:rPr>
        <w:t xml:space="preserve"> of Technology</w:t>
      </w:r>
      <w:r w:rsidRPr="002D7590">
        <w:rPr>
          <w:rStyle w:val="MemberType"/>
        </w:rPr>
        <w:br/>
        <w:t xml:space="preserve">Janiszewskiego 11-17, 50-372 </w:t>
      </w:r>
      <w:smartTag w:uri="urn:schemas-microsoft-com:office:smarttags" w:element="place">
        <w:smartTag w:uri="urn:schemas-microsoft-com:office:smarttags" w:element="City">
          <w:r w:rsidRPr="002D7590">
            <w:rPr>
              <w:rStyle w:val="MemberType"/>
            </w:rPr>
            <w:t>Wroclaw</w:t>
          </w:r>
        </w:smartTag>
        <w:r w:rsidRPr="002D7590">
          <w:rPr>
            <w:rStyle w:val="MemberType"/>
          </w:rPr>
          <w:t xml:space="preserve">, </w:t>
        </w:r>
        <w:smartTag w:uri="urn:schemas-microsoft-com:office:smarttags" w:element="country-region">
          <w:r w:rsidRPr="002D7590">
            <w:rPr>
              <w:rStyle w:val="MemberType"/>
            </w:rPr>
            <w:t>Poland</w:t>
          </w:r>
        </w:smartTag>
      </w:smartTag>
      <w:r w:rsidRPr="002D7590">
        <w:rPr>
          <w:rStyle w:val="MemberType"/>
        </w:rPr>
        <w:br/>
        <w:t>email: wojciech.bozejko@pwr.wroc.pl, jaroslaw.pempera@pwr.wroc.pl</w:t>
      </w:r>
    </w:p>
    <w:p w:rsidR="00EF3093" w:rsidRPr="002D7590" w:rsidRDefault="00EF3093" w:rsidP="006E4B2B">
      <w:pPr>
        <w:pStyle w:val="Abstract"/>
      </w:pPr>
      <w:r w:rsidRPr="002D7590">
        <w:rPr>
          <w:i/>
          <w:iCs/>
        </w:rPr>
        <w:t xml:space="preserve">Abstract </w:t>
      </w:r>
      <w:r w:rsidRPr="002D7590">
        <w:t>—</w:t>
      </w:r>
      <w:r w:rsidR="006E4B2B" w:rsidRPr="002D7590">
        <w:t>This paper</w:t>
      </w:r>
      <w:r w:rsidR="00050406">
        <w:t xml:space="preserve"> deals with an intelligent algorithm dedicated for the use in manufacturing systems.</w:t>
      </w:r>
      <w:r w:rsidR="006E4B2B" w:rsidRPr="002D7590">
        <w:t xml:space="preserve"> </w:t>
      </w:r>
      <w:r w:rsidR="00050406">
        <w:t xml:space="preserve">Particularly, it </w:t>
      </w:r>
      <w:r w:rsidR="006E4B2B" w:rsidRPr="002D7590">
        <w:t xml:space="preserve">develops </w:t>
      </w:r>
      <w:r w:rsidR="00050406">
        <w:t>the</w:t>
      </w:r>
      <w:r w:rsidR="006E4B2B" w:rsidRPr="002D7590">
        <w:t xml:space="preserve"> fast parallel tabu search algorithm to minimize sum of </w:t>
      </w:r>
      <w:r w:rsidR="00050406">
        <w:t xml:space="preserve">job </w:t>
      </w:r>
      <w:r w:rsidR="006E4B2B" w:rsidRPr="002D7590">
        <w:t xml:space="preserve">completion times in </w:t>
      </w:r>
      <w:r w:rsidR="00050406">
        <w:t xml:space="preserve">the </w:t>
      </w:r>
      <w:r w:rsidR="006E4B2B" w:rsidRPr="002D7590">
        <w:t>flow shop</w:t>
      </w:r>
      <w:r w:rsidR="00050406">
        <w:t xml:space="preserve"> scheduling</w:t>
      </w:r>
      <w:r w:rsidR="006E4B2B" w:rsidRPr="002D7590">
        <w:t xml:space="preserve"> problem. </w:t>
      </w:r>
      <w:r w:rsidR="00050406">
        <w:t>So called</w:t>
      </w:r>
      <w:r w:rsidR="00050406" w:rsidRPr="002D7590">
        <w:t xml:space="preserve"> </w:t>
      </w:r>
      <w:r w:rsidR="006E4B2B" w:rsidRPr="002D7590">
        <w:t>multimoves are used</w:t>
      </w:r>
      <w:r w:rsidR="00697EA7">
        <w:t>,</w:t>
      </w:r>
      <w:r w:rsidR="006E4B2B" w:rsidRPr="002D7590">
        <w:t xml:space="preserve"> that consist in performing several</w:t>
      </w:r>
      <w:r w:rsidR="00865725">
        <w:t xml:space="preserve"> independ</w:t>
      </w:r>
      <w:r w:rsidR="008429CB">
        <w:t xml:space="preserve">ent </w:t>
      </w:r>
      <w:r w:rsidR="006E4B2B" w:rsidRPr="002D7590">
        <w:t xml:space="preserve"> moves simultaneously</w:t>
      </w:r>
      <w:r w:rsidR="00050406">
        <w:t>,</w:t>
      </w:r>
      <w:r w:rsidR="006E4B2B" w:rsidRPr="002D7590">
        <w:t xml:space="preserve"> </w:t>
      </w:r>
      <w:r w:rsidR="00865725">
        <w:t>which</w:t>
      </w:r>
      <w:r w:rsidR="00050406">
        <w:t xml:space="preserve"> allow one to</w:t>
      </w:r>
      <w:r w:rsidR="006E4B2B" w:rsidRPr="002D7590">
        <w:t xml:space="preserve"> </w:t>
      </w:r>
      <w:r w:rsidR="009872E8">
        <w:t>guide</w:t>
      </w:r>
      <w:r w:rsidR="00865725">
        <w:t xml:space="preserve"> very quickly</w:t>
      </w:r>
      <w:r w:rsidR="006E4B2B" w:rsidRPr="002D7590">
        <w:t xml:space="preserve"> the search process to promising areas of the solutions space, where good solutions can be found.</w:t>
      </w:r>
      <w:r w:rsidR="00865725">
        <w:t xml:space="preserve"> </w:t>
      </w:r>
    </w:p>
    <w:p w:rsidR="00EF3093" w:rsidRPr="002D7590" w:rsidRDefault="00EF3093"/>
    <w:p w:rsidR="00EF3093" w:rsidRPr="002D7590" w:rsidRDefault="00EF3093">
      <w:pPr>
        <w:pStyle w:val="Abstract"/>
      </w:pPr>
      <w:r w:rsidRPr="002D7590">
        <w:rPr>
          <w:i/>
        </w:rPr>
        <w:t>Keywords</w:t>
      </w:r>
      <w:r w:rsidRPr="002D7590">
        <w:t xml:space="preserve"> — </w:t>
      </w:r>
      <w:r w:rsidR="00B62E4D">
        <w:t xml:space="preserve">intelligent manufacturing, </w:t>
      </w:r>
      <w:r w:rsidR="00CD51BF">
        <w:t>flow-shop,</w:t>
      </w:r>
      <w:r w:rsidR="006E4B2B" w:rsidRPr="002D7590">
        <w:t xml:space="preserve"> parallel c</w:t>
      </w:r>
      <w:r w:rsidR="00CD51BF">
        <w:t>omputing, tabu search,</w:t>
      </w:r>
      <w:r w:rsidR="006E4B2B" w:rsidRPr="002D7590">
        <w:t xml:space="preserve"> </w:t>
      </w:r>
      <w:r w:rsidR="00B62E4D" w:rsidRPr="002D7590">
        <w:t>e</w:t>
      </w:r>
      <w:r w:rsidR="00B62E4D">
        <w:t>xperimental</w:t>
      </w:r>
      <w:r w:rsidR="00B62E4D" w:rsidRPr="002D7590">
        <w:t xml:space="preserve"> </w:t>
      </w:r>
      <w:r w:rsidR="006E4B2B" w:rsidRPr="002D7590">
        <w:t>evaluation</w:t>
      </w:r>
      <w:r w:rsidRPr="002D7590">
        <w:t>.</w:t>
      </w:r>
    </w:p>
    <w:p w:rsidR="00EF3093" w:rsidRPr="002D7590" w:rsidRDefault="00EF3093"/>
    <w:p w:rsidR="00EF3093" w:rsidRPr="002D7590" w:rsidRDefault="00EF3093">
      <w:pPr>
        <w:pStyle w:val="Nagwek1"/>
      </w:pPr>
      <w:r w:rsidRPr="002D7590">
        <w:t>Introduction</w:t>
      </w:r>
    </w:p>
    <w:p w:rsidR="00EF3093" w:rsidRPr="002D7590" w:rsidRDefault="00EF3093">
      <w:pPr>
        <w:pStyle w:val="Text"/>
        <w:keepNext/>
        <w:framePr w:dropCap="drop" w:lines="2" w:wrap="auto" w:vAnchor="text" w:hAnchor="text"/>
        <w:spacing w:line="480" w:lineRule="exact"/>
        <w:ind w:firstLine="0"/>
        <w:rPr>
          <w:smallCaps/>
          <w:position w:val="-3"/>
          <w:sz w:val="56"/>
          <w:szCs w:val="56"/>
        </w:rPr>
      </w:pPr>
      <w:r w:rsidRPr="002D7590">
        <w:rPr>
          <w:position w:val="-3"/>
          <w:sz w:val="56"/>
          <w:szCs w:val="56"/>
        </w:rPr>
        <w:t>T</w:t>
      </w:r>
    </w:p>
    <w:p w:rsidR="0011176A" w:rsidRPr="002D7590" w:rsidRDefault="00EF3093" w:rsidP="00CC2070">
      <w:pPr>
        <w:pStyle w:val="Text"/>
      </w:pPr>
      <w:r w:rsidRPr="002D7590">
        <w:rPr>
          <w:smallCaps/>
        </w:rPr>
        <w:t>HE</w:t>
      </w:r>
      <w:r w:rsidRPr="002D7590">
        <w:t xml:space="preserve"> </w:t>
      </w:r>
      <w:r w:rsidR="006E4B2B" w:rsidRPr="002D7590">
        <w:t xml:space="preserve">flow-shop problem  can be formulated as follows. </w:t>
      </w:r>
      <w:r w:rsidR="0011176A" w:rsidRPr="002D7590">
        <w:t>There are a set</w:t>
      </w:r>
      <w:r w:rsidR="006E4B2B" w:rsidRPr="002D7590">
        <w:t xml:space="preserve"> of </w:t>
      </w:r>
      <w:r w:rsidR="006E4B2B" w:rsidRPr="002D7590">
        <w:rPr>
          <w:i/>
        </w:rPr>
        <w:t>n</w:t>
      </w:r>
      <w:r w:rsidR="006E4B2B" w:rsidRPr="002D7590">
        <w:t xml:space="preserve"> jobs </w:t>
      </w:r>
      <w:r w:rsidR="005E5D89" w:rsidRPr="002D7590">
        <w:rPr>
          <w:i/>
        </w:rPr>
        <w:t>J</w:t>
      </w:r>
      <w:r w:rsidR="006E4B2B" w:rsidRPr="002D7590">
        <w:t>={1,2,</w:t>
      </w:r>
      <w:r w:rsidR="005E5D89" w:rsidRPr="002D7590">
        <w:t>…</w:t>
      </w:r>
      <w:r w:rsidR="006E4B2B" w:rsidRPr="002D7590">
        <w:t>,</w:t>
      </w:r>
      <w:r w:rsidR="006E4B2B" w:rsidRPr="002D7590">
        <w:rPr>
          <w:i/>
        </w:rPr>
        <w:t>n</w:t>
      </w:r>
      <w:r w:rsidR="006E4B2B" w:rsidRPr="002D7590">
        <w:t xml:space="preserve">} </w:t>
      </w:r>
      <w:r w:rsidR="0011176A" w:rsidRPr="002D7590">
        <w:t>and a set of</w:t>
      </w:r>
      <w:r w:rsidR="006E4B2B" w:rsidRPr="002D7590">
        <w:t xml:space="preserve"> machines </w:t>
      </w:r>
      <w:r w:rsidR="0011176A" w:rsidRPr="002D7590">
        <w:rPr>
          <w:i/>
        </w:rPr>
        <w:t>M</w:t>
      </w:r>
      <w:r w:rsidR="0011176A" w:rsidRPr="002D7590">
        <w:t>={</w:t>
      </w:r>
      <w:r w:rsidR="006E4B2B" w:rsidRPr="002D7590">
        <w:t>1,2,</w:t>
      </w:r>
      <w:r w:rsidR="005E5D89" w:rsidRPr="002D7590">
        <w:t>…</w:t>
      </w:r>
      <w:r w:rsidR="006E4B2B" w:rsidRPr="002D7590">
        <w:t>,</w:t>
      </w:r>
      <w:r w:rsidR="006E4B2B" w:rsidRPr="002D7590">
        <w:rPr>
          <w:i/>
        </w:rPr>
        <w:t>m</w:t>
      </w:r>
      <w:r w:rsidR="0011176A" w:rsidRPr="002D7590">
        <w:t xml:space="preserve">}. Each of n jobs from the set </w:t>
      </w:r>
      <w:r w:rsidR="0011176A" w:rsidRPr="002D7590">
        <w:rPr>
          <w:i/>
        </w:rPr>
        <w:t>J</w:t>
      </w:r>
      <w:r w:rsidR="0011176A" w:rsidRPr="002D7590">
        <w:t xml:space="preserve"> has to be processed on </w:t>
      </w:r>
      <w:r w:rsidR="0011176A" w:rsidRPr="002D7590">
        <w:rPr>
          <w:i/>
        </w:rPr>
        <w:t>m</w:t>
      </w:r>
      <w:r w:rsidR="0011176A" w:rsidRPr="002D7590">
        <w:t xml:space="preserve"> machines 1,2,…,</w:t>
      </w:r>
      <w:r w:rsidR="0011176A" w:rsidRPr="002D7590">
        <w:rPr>
          <w:i/>
        </w:rPr>
        <w:t>m</w:t>
      </w:r>
      <w:r w:rsidR="0011176A" w:rsidRPr="002D7590">
        <w:t xml:space="preserve"> in that order.</w:t>
      </w:r>
    </w:p>
    <w:p w:rsidR="0061192A" w:rsidRPr="002D7590" w:rsidRDefault="0011176A" w:rsidP="005F44DE">
      <w:pPr>
        <w:pStyle w:val="Text"/>
        <w:ind w:firstLine="142"/>
      </w:pPr>
      <w:r w:rsidRPr="002D7590">
        <w:t xml:space="preserve">Thus job </w:t>
      </w:r>
      <w:r w:rsidRPr="002D7590">
        <w:rPr>
          <w:i/>
        </w:rPr>
        <w:t>j</w:t>
      </w:r>
      <w:r w:rsidRPr="002D7590">
        <w:t>,</w:t>
      </w:r>
      <w:r w:rsidR="006E4B2B" w:rsidRPr="002D7590">
        <w:t xml:space="preserve"> </w:t>
      </w:r>
      <w:r w:rsidR="006E4B2B" w:rsidRPr="002D7590">
        <w:rPr>
          <w:i/>
        </w:rPr>
        <w:t>j</w:t>
      </w:r>
      <w:r w:rsidR="005E5D89" w:rsidRPr="002D7590">
        <w:sym w:font="Symbol" w:char="F0CE"/>
      </w:r>
      <w:r w:rsidR="005E5D89" w:rsidRPr="002D7590">
        <w:rPr>
          <w:i/>
        </w:rPr>
        <w:t>J</w:t>
      </w:r>
      <w:r w:rsidR="006E4B2B" w:rsidRPr="002D7590">
        <w:t xml:space="preserve"> consists of a sequence of </w:t>
      </w:r>
      <w:r w:rsidR="006E4B2B" w:rsidRPr="002D7590">
        <w:rPr>
          <w:i/>
        </w:rPr>
        <w:t>m</w:t>
      </w:r>
      <w:r w:rsidR="006E4B2B" w:rsidRPr="002D7590">
        <w:t xml:space="preserve"> operations;</w:t>
      </w:r>
      <w:r w:rsidRPr="002D7590">
        <w:t xml:space="preserve"> each of them</w:t>
      </w:r>
      <w:r w:rsidR="00E9455E" w:rsidRPr="002D7590">
        <w:t xml:space="preserve"> </w:t>
      </w:r>
      <w:r w:rsidR="006E4B2B" w:rsidRPr="002D7590">
        <w:t>correspond</w:t>
      </w:r>
      <w:r w:rsidR="00E9455E" w:rsidRPr="002D7590">
        <w:t>ing</w:t>
      </w:r>
      <w:r w:rsidR="005E5D89" w:rsidRPr="002D7590">
        <w:t xml:space="preserve"> </w:t>
      </w:r>
      <w:r w:rsidR="006E4B2B" w:rsidRPr="002D7590">
        <w:t xml:space="preserve">to the processing of job </w:t>
      </w:r>
      <w:r w:rsidR="006E4B2B" w:rsidRPr="002D7590">
        <w:rPr>
          <w:i/>
        </w:rPr>
        <w:t>j</w:t>
      </w:r>
      <w:r w:rsidR="006E4B2B" w:rsidRPr="002D7590">
        <w:t xml:space="preserve"> on machine </w:t>
      </w:r>
      <w:r w:rsidR="006E4B2B" w:rsidRPr="002D7590">
        <w:rPr>
          <w:i/>
        </w:rPr>
        <w:t>k</w:t>
      </w:r>
      <w:r w:rsidR="006E4B2B" w:rsidRPr="002D7590">
        <w:t xml:space="preserve"> during an</w:t>
      </w:r>
      <w:r w:rsidR="005E5D89" w:rsidRPr="002D7590">
        <w:t xml:space="preserve"> </w:t>
      </w:r>
      <w:r w:rsidR="006E4B2B" w:rsidRPr="002D7590">
        <w:t xml:space="preserve">uninterrupted processing time </w:t>
      </w:r>
      <w:r w:rsidR="006E4B2B" w:rsidRPr="002D7590">
        <w:rPr>
          <w:i/>
        </w:rPr>
        <w:t>p</w:t>
      </w:r>
      <w:r w:rsidR="006E4B2B" w:rsidRPr="002D7590">
        <w:rPr>
          <w:i/>
          <w:vertAlign w:val="subscript"/>
        </w:rPr>
        <w:t>jk</w:t>
      </w:r>
      <w:r w:rsidR="005E5D89" w:rsidRPr="002D7590">
        <w:t>&gt;0</w:t>
      </w:r>
      <w:r w:rsidR="006E4B2B" w:rsidRPr="002D7590">
        <w:t xml:space="preserve">. </w:t>
      </w:r>
      <w:r w:rsidR="00E9455E" w:rsidRPr="002D7590">
        <w:t xml:space="preserve">A feasible schedule is defined by completion times </w:t>
      </w:r>
      <w:r w:rsidR="00E9455E" w:rsidRPr="002D7590">
        <w:rPr>
          <w:i/>
        </w:rPr>
        <w:t>C</w:t>
      </w:r>
      <w:r w:rsidR="00E9455E" w:rsidRPr="002D7590">
        <w:rPr>
          <w:i/>
          <w:vertAlign w:val="subscript"/>
        </w:rPr>
        <w:t>jk</w:t>
      </w:r>
      <w:r w:rsidR="00E9455E" w:rsidRPr="002D7590">
        <w:t xml:space="preserve">, </w:t>
      </w:r>
      <w:r w:rsidR="00E9455E" w:rsidRPr="002D7590">
        <w:rPr>
          <w:i/>
        </w:rPr>
        <w:t>j</w:t>
      </w:r>
      <w:r w:rsidR="00E9455E" w:rsidRPr="002D7590">
        <w:sym w:font="Symbol" w:char="F0CE"/>
      </w:r>
      <w:r w:rsidR="00E9455E" w:rsidRPr="002D7590">
        <w:rPr>
          <w:i/>
        </w:rPr>
        <w:t>J</w:t>
      </w:r>
      <w:r w:rsidR="00E9455E" w:rsidRPr="002D7590">
        <w:t>,</w:t>
      </w:r>
      <w:r w:rsidR="00E9455E" w:rsidRPr="002D7590">
        <w:rPr>
          <w:i/>
        </w:rPr>
        <w:t xml:space="preserve"> k</w:t>
      </w:r>
      <w:r w:rsidR="00E9455E" w:rsidRPr="002D7590">
        <w:sym w:font="Symbol" w:char="F0CE"/>
      </w:r>
      <w:r w:rsidR="00E9455E" w:rsidRPr="002D7590">
        <w:rPr>
          <w:i/>
        </w:rPr>
        <w:t>M</w:t>
      </w:r>
      <w:r w:rsidR="00E9455E" w:rsidRPr="002D7590">
        <w:t xml:space="preserve"> of job </w:t>
      </w:r>
      <w:r w:rsidR="00E9455E" w:rsidRPr="002D7590">
        <w:rPr>
          <w:i/>
        </w:rPr>
        <w:t>j</w:t>
      </w:r>
      <w:r w:rsidR="00E9455E" w:rsidRPr="002D7590">
        <w:t xml:space="preserve"> on machine </w:t>
      </w:r>
      <w:r w:rsidR="00E9455E" w:rsidRPr="002D7590">
        <w:rPr>
          <w:i/>
        </w:rPr>
        <w:t>k</w:t>
      </w:r>
      <w:r w:rsidR="00E9455E" w:rsidRPr="002D7590">
        <w:t xml:space="preserve">, such that the above constraints are satisfied. </w:t>
      </w:r>
      <w:r w:rsidR="0061192A" w:rsidRPr="002D7590">
        <w:t xml:space="preserve">For the given processing order </w:t>
      </w:r>
      <w:r w:rsidR="006E4B2B" w:rsidRPr="002D7590">
        <w:t xml:space="preserve">represented by permutation </w:t>
      </w:r>
      <w:r w:rsidR="005E5D89" w:rsidRPr="002D7590">
        <w:rPr>
          <w:i/>
        </w:rPr>
        <w:sym w:font="Symbol" w:char="F070"/>
      </w:r>
      <w:r w:rsidR="006E4B2B" w:rsidRPr="002D7590">
        <w:t>=(</w:t>
      </w:r>
      <w:r w:rsidR="005E5D89" w:rsidRPr="002D7590">
        <w:rPr>
          <w:i/>
        </w:rPr>
        <w:sym w:font="Symbol" w:char="F070"/>
      </w:r>
      <w:r w:rsidR="006E4B2B" w:rsidRPr="002D7590">
        <w:t>(1),</w:t>
      </w:r>
      <w:r w:rsidR="005E5D89" w:rsidRPr="002D7590">
        <w:t>…,</w:t>
      </w:r>
      <w:r w:rsidR="005E5D89" w:rsidRPr="002D7590">
        <w:rPr>
          <w:i/>
        </w:rPr>
        <w:sym w:font="Symbol" w:char="F070"/>
      </w:r>
      <w:r w:rsidR="006E4B2B" w:rsidRPr="002D7590">
        <w:t>(</w:t>
      </w:r>
      <w:r w:rsidR="006E4B2B" w:rsidRPr="002D7590">
        <w:rPr>
          <w:i/>
        </w:rPr>
        <w:t>n</w:t>
      </w:r>
      <w:r w:rsidR="006E4B2B" w:rsidRPr="002D7590">
        <w:t>)) on set</w:t>
      </w:r>
      <w:r w:rsidR="005E5D89" w:rsidRPr="002D7590">
        <w:t xml:space="preserve"> </w:t>
      </w:r>
      <w:r w:rsidR="006E4B2B" w:rsidRPr="002D7590">
        <w:rPr>
          <w:i/>
        </w:rPr>
        <w:t>J</w:t>
      </w:r>
      <w:r w:rsidR="0061192A" w:rsidRPr="002D7590">
        <w:t>, the feasible schedule (small as possible) can be found by using the following recursive formulae:</w:t>
      </w:r>
    </w:p>
    <w:p w:rsidR="009A4E6D" w:rsidRDefault="009A4E6D" w:rsidP="000E479B">
      <w:pPr>
        <w:pStyle w:val="StyleEquationCentered"/>
        <w:tabs>
          <w:tab w:val="clear" w:pos="4876"/>
          <w:tab w:val="right" w:pos="4706"/>
        </w:tabs>
        <w:ind w:firstLine="142"/>
      </w:pPr>
    </w:p>
    <w:p w:rsidR="0061192A" w:rsidRPr="002D7590" w:rsidRDefault="000E479B" w:rsidP="000E479B">
      <w:pPr>
        <w:pStyle w:val="StyleEquationCentered"/>
        <w:tabs>
          <w:tab w:val="clear" w:pos="4876"/>
          <w:tab w:val="right" w:pos="4706"/>
        </w:tabs>
        <w:ind w:firstLine="142"/>
      </w:pPr>
      <w:r w:rsidRPr="002D7590">
        <w:rPr>
          <w:position w:val="-14"/>
        </w:rPr>
        <w:object w:dxaOrig="351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15pt" o:ole="" fillcolor="window">
            <v:imagedata r:id="rId7" o:title=""/>
          </v:shape>
          <o:OLEObject Type="Embed" ProgID="Equation.3" ShapeID="_x0000_i1025" DrawAspect="Content" ObjectID="_1483298035" r:id="rId8"/>
        </w:object>
      </w:r>
      <w:r>
        <w:t xml:space="preserve">              </w:t>
      </w:r>
      <w:r w:rsidR="0061192A" w:rsidRPr="002D7590">
        <w:t>(</w:t>
      </w:r>
      <w:r w:rsidR="0061192A" w:rsidRPr="002D7590">
        <w:fldChar w:fldCharType="begin"/>
      </w:r>
      <w:r w:rsidR="0061192A" w:rsidRPr="002D7590">
        <w:instrText xml:space="preserve"> seq formulaNumber </w:instrText>
      </w:r>
      <w:r w:rsidR="0061192A" w:rsidRPr="002D7590">
        <w:fldChar w:fldCharType="separate"/>
      </w:r>
      <w:r w:rsidR="00E0702F">
        <w:rPr>
          <w:noProof/>
        </w:rPr>
        <w:t>1</w:t>
      </w:r>
      <w:r w:rsidR="0061192A" w:rsidRPr="002D7590">
        <w:fldChar w:fldCharType="end"/>
      </w:r>
      <w:r w:rsidR="0061192A" w:rsidRPr="002D7590">
        <w:t>)</w:t>
      </w:r>
    </w:p>
    <w:p w:rsidR="009A4E6D" w:rsidRDefault="009A4E6D" w:rsidP="0061192A">
      <w:pPr>
        <w:pStyle w:val="Text"/>
        <w:ind w:firstLine="0"/>
      </w:pPr>
    </w:p>
    <w:p w:rsidR="006E4B2B" w:rsidRPr="002D7590" w:rsidRDefault="000E479B" w:rsidP="0061192A">
      <w:pPr>
        <w:pStyle w:val="Text"/>
        <w:ind w:firstLine="0"/>
      </w:pPr>
      <w:r>
        <w:t xml:space="preserve">calculated for </w:t>
      </w:r>
      <w:r w:rsidRPr="000E479B">
        <w:rPr>
          <w:position w:val="-10"/>
        </w:rPr>
        <w:object w:dxaOrig="1120" w:dyaOrig="300">
          <v:shape id="_x0000_i1026" type="#_x0000_t75" style="width:56.25pt;height:13.5pt" o:ole="" fillcolor="window">
            <v:imagedata r:id="rId9" o:title=""/>
          </v:shape>
          <o:OLEObject Type="Embed" ProgID="Equation.3" ShapeID="_x0000_i1026" DrawAspect="Content" ObjectID="_1483298036" r:id="rId10"/>
        </w:object>
      </w:r>
      <w:r w:rsidR="0061192A" w:rsidRPr="002D7590">
        <w:t xml:space="preserve">where </w:t>
      </w:r>
      <w:r w:rsidR="0061192A" w:rsidRPr="002D7590">
        <w:rPr>
          <w:i/>
        </w:rPr>
        <w:sym w:font="Symbol" w:char="F070"/>
      </w:r>
      <w:r w:rsidR="0061192A" w:rsidRPr="002D7590">
        <w:t xml:space="preserve">(0)=0, </w:t>
      </w:r>
      <w:r w:rsidR="0061192A" w:rsidRPr="002D7590">
        <w:rPr>
          <w:i/>
        </w:rPr>
        <w:t>C</w:t>
      </w:r>
      <w:r w:rsidR="0061192A" w:rsidRPr="002D7590">
        <w:rPr>
          <w:i/>
          <w:vertAlign w:val="subscript"/>
        </w:rPr>
        <w:t>j,</w:t>
      </w:r>
      <w:r w:rsidR="0061192A" w:rsidRPr="002D7590">
        <w:rPr>
          <w:vertAlign w:val="subscript"/>
        </w:rPr>
        <w:t>0</w:t>
      </w:r>
      <w:r w:rsidR="0061192A" w:rsidRPr="002D7590">
        <w:t xml:space="preserve">=0 </w:t>
      </w:r>
      <w:r w:rsidR="0061192A" w:rsidRPr="002D7590">
        <w:rPr>
          <w:i/>
        </w:rPr>
        <w:t>j</w:t>
      </w:r>
      <w:r w:rsidR="0061192A" w:rsidRPr="002D7590">
        <w:sym w:font="Symbol" w:char="F0CE"/>
      </w:r>
      <w:r w:rsidR="0061192A" w:rsidRPr="002D7590">
        <w:rPr>
          <w:i/>
        </w:rPr>
        <w:t>J</w:t>
      </w:r>
      <w:r w:rsidR="0061192A" w:rsidRPr="002D7590">
        <w:t>,</w:t>
      </w:r>
      <w:r w:rsidR="0061192A" w:rsidRPr="002D7590">
        <w:rPr>
          <w:i/>
        </w:rPr>
        <w:t xml:space="preserve"> C</w:t>
      </w:r>
      <w:r w:rsidR="0061192A" w:rsidRPr="002D7590">
        <w:rPr>
          <w:vertAlign w:val="subscript"/>
        </w:rPr>
        <w:t>0,</w:t>
      </w:r>
      <w:r w:rsidR="0061192A" w:rsidRPr="002D7590">
        <w:rPr>
          <w:i/>
          <w:vertAlign w:val="subscript"/>
        </w:rPr>
        <w:t>k</w:t>
      </w:r>
      <w:r w:rsidR="0061192A" w:rsidRPr="002D7590">
        <w:t xml:space="preserve"> </w:t>
      </w:r>
      <w:r w:rsidR="0061192A" w:rsidRPr="002D7590">
        <w:rPr>
          <w:i/>
        </w:rPr>
        <w:t>k</w:t>
      </w:r>
      <w:r w:rsidR="0061192A" w:rsidRPr="002D7590">
        <w:sym w:font="Symbol" w:char="F0CE"/>
      </w:r>
      <w:r w:rsidR="0061192A" w:rsidRPr="002D7590">
        <w:rPr>
          <w:i/>
        </w:rPr>
        <w:t>M</w:t>
      </w:r>
      <w:r w:rsidR="0061192A" w:rsidRPr="002D7590">
        <w:t xml:space="preserve">. </w:t>
      </w:r>
      <w:r w:rsidR="006E4B2B" w:rsidRPr="002D7590">
        <w:t xml:space="preserve">Let </w:t>
      </w:r>
      <w:r w:rsidR="005E5D89" w:rsidRPr="002D7590">
        <w:sym w:font="Symbol" w:char="F050"/>
      </w:r>
      <w:r w:rsidR="006E4B2B" w:rsidRPr="002D7590">
        <w:t xml:space="preserve"> denote the set of all permutations</w:t>
      </w:r>
      <w:r w:rsidR="005F44DE" w:rsidRPr="002D7590">
        <w:t xml:space="preserve"> defined on the set </w:t>
      </w:r>
      <w:r w:rsidR="005F44DE" w:rsidRPr="002D7590">
        <w:rPr>
          <w:i/>
        </w:rPr>
        <w:t>J</w:t>
      </w:r>
      <w:r w:rsidR="006E4B2B" w:rsidRPr="002D7590">
        <w:t>. We</w:t>
      </w:r>
      <w:r w:rsidR="005E5D89" w:rsidRPr="002D7590">
        <w:t xml:space="preserve"> </w:t>
      </w:r>
      <w:r w:rsidR="006E4B2B" w:rsidRPr="002D7590">
        <w:t xml:space="preserve">wish to find such permutation </w:t>
      </w:r>
      <w:r w:rsidR="005E5D89" w:rsidRPr="002D7590">
        <w:rPr>
          <w:i/>
        </w:rPr>
        <w:sym w:font="Symbol" w:char="F070"/>
      </w:r>
      <w:r w:rsidR="005E5D89" w:rsidRPr="002D7590">
        <w:rPr>
          <w:i/>
        </w:rPr>
        <w:t>*</w:t>
      </w:r>
      <w:r w:rsidR="005E5D89" w:rsidRPr="002D7590">
        <w:sym w:font="Symbol" w:char="F0CE"/>
      </w:r>
      <w:r w:rsidR="005E5D89" w:rsidRPr="002D7590">
        <w:sym w:font="Symbol" w:char="F050"/>
      </w:r>
      <w:r w:rsidR="006E4B2B" w:rsidRPr="002D7590">
        <w:t>, that</w:t>
      </w:r>
    </w:p>
    <w:p w:rsidR="009A4E6D" w:rsidRDefault="009A4E6D" w:rsidP="005E5D89">
      <w:pPr>
        <w:pStyle w:val="StyleEquationCentered"/>
        <w:tabs>
          <w:tab w:val="clear" w:pos="4876"/>
          <w:tab w:val="right" w:pos="4706"/>
        </w:tabs>
        <w:jc w:val="left"/>
      </w:pPr>
    </w:p>
    <w:p w:rsidR="005E5D89" w:rsidRPr="002D7590" w:rsidRDefault="005E5D89" w:rsidP="005E5D89">
      <w:pPr>
        <w:pStyle w:val="StyleEquationCentered"/>
        <w:tabs>
          <w:tab w:val="clear" w:pos="4876"/>
          <w:tab w:val="right" w:pos="4706"/>
        </w:tabs>
        <w:jc w:val="left"/>
      </w:pPr>
      <w:r w:rsidRPr="002D7590">
        <w:tab/>
      </w:r>
      <w:r w:rsidR="000E479B" w:rsidRPr="002D7590">
        <w:rPr>
          <w:position w:val="-24"/>
        </w:rPr>
        <w:object w:dxaOrig="2140" w:dyaOrig="440">
          <v:shape id="_x0000_i1027" type="#_x0000_t75" style="width:107.25pt;height:19.5pt" o:ole="" fillcolor="window">
            <v:imagedata r:id="rId11" o:title=""/>
          </v:shape>
          <o:OLEObject Type="Embed" ProgID="Equation.3" ShapeID="_x0000_i1027" DrawAspect="Content" ObjectID="_1483298037" r:id="rId12"/>
        </w:object>
      </w:r>
      <w:r w:rsidRPr="002D7590">
        <w:tab/>
        <w:t>(</w:t>
      </w:r>
      <w:r w:rsidR="005F44DE" w:rsidRPr="002D7590">
        <w:t>2</w:t>
      </w:r>
      <w:r w:rsidRPr="002D7590">
        <w:t>)</w:t>
      </w:r>
    </w:p>
    <w:p w:rsidR="009A4E6D" w:rsidRDefault="009A4E6D" w:rsidP="004A1161">
      <w:pPr>
        <w:pStyle w:val="Text"/>
        <w:ind w:firstLine="0"/>
      </w:pPr>
    </w:p>
    <w:p w:rsidR="00E0702F" w:rsidRDefault="00E0702F" w:rsidP="004A1161">
      <w:pPr>
        <w:pStyle w:val="Text"/>
        <w:ind w:firstLine="0"/>
      </w:pPr>
    </w:p>
    <w:p w:rsidR="00E0702F" w:rsidRDefault="00E0702F" w:rsidP="004A1161">
      <w:pPr>
        <w:pStyle w:val="Text"/>
        <w:ind w:firstLine="0"/>
      </w:pPr>
    </w:p>
    <w:p w:rsidR="005F44DE" w:rsidRPr="002D7590" w:rsidRDefault="006E4B2B" w:rsidP="004A1161">
      <w:pPr>
        <w:pStyle w:val="Text"/>
        <w:ind w:firstLine="0"/>
      </w:pPr>
      <w:r w:rsidRPr="002D7590">
        <w:t xml:space="preserve">where </w:t>
      </w:r>
      <w:r w:rsidR="000E479B" w:rsidRPr="002D7590">
        <w:rPr>
          <w:position w:val="-14"/>
        </w:rPr>
        <w:object w:dxaOrig="1900" w:dyaOrig="400">
          <v:shape id="_x0000_i1028" type="#_x0000_t75" style="width:94.5pt;height:20.25pt" o:ole="">
            <v:imagedata r:id="rId13" o:title=""/>
          </v:shape>
          <o:OLEObject Type="Embed" ProgID="Equation.3" ShapeID="_x0000_i1028" DrawAspect="Content" ObjectID="_1483298038" r:id="rId14"/>
        </w:object>
      </w:r>
      <w:r w:rsidRPr="002D7590">
        <w:t xml:space="preserve"> is the</w:t>
      </w:r>
      <w:r w:rsidR="005F44DE" w:rsidRPr="002D7590">
        <w:t xml:space="preserve"> sum of the job completion times.</w:t>
      </w:r>
    </w:p>
    <w:p w:rsidR="00EF3093" w:rsidRPr="002D7590" w:rsidRDefault="00CD51BF">
      <w:pPr>
        <w:pStyle w:val="Nagwek1"/>
      </w:pPr>
      <w:r w:rsidRPr="002D7590">
        <w:t xml:space="preserve">Parallel tabu search method </w:t>
      </w:r>
      <w:r w:rsidR="00326EE8" w:rsidRPr="002D7590">
        <w:t>(TS)</w:t>
      </w:r>
    </w:p>
    <w:p w:rsidR="00326EE8" w:rsidRDefault="00326EE8" w:rsidP="00326EE8">
      <w:pPr>
        <w:pStyle w:val="Text"/>
      </w:pPr>
      <w:r w:rsidRPr="002D7590">
        <w:t>Currently, tabu search approach, (see Glover [</w:t>
      </w:r>
      <w:r w:rsidR="009816B2">
        <w:t>10</w:t>
      </w:r>
      <w:r w:rsidRPr="002D7590">
        <w:t>] and [</w:t>
      </w:r>
      <w:r w:rsidR="009816B2">
        <w:t>11</w:t>
      </w:r>
      <w:r w:rsidRPr="002D7590">
        <w:t>]), is one of the most effective methods using local search techniques to find near-optimal solutions of many scheduling problems. This technique aims to guide the search by exploring the solution space of a problem beyond local optimality.</w:t>
      </w:r>
    </w:p>
    <w:p w:rsidR="00BA144D" w:rsidRPr="002D7590" w:rsidRDefault="00BA144D" w:rsidP="00326EE8">
      <w:pPr>
        <w:pStyle w:val="Text"/>
      </w:pPr>
    </w:p>
    <w:p w:rsidR="00EF3093" w:rsidRDefault="00EF3093">
      <w:pPr>
        <w:pStyle w:val="Text"/>
        <w:jc w:val="center"/>
        <w:rPr>
          <w:smallCaps/>
          <w:sz w:val="18"/>
          <w:szCs w:val="18"/>
        </w:rPr>
      </w:pPr>
      <w:r>
        <w:rPr>
          <w:smallCaps/>
          <w:sz w:val="18"/>
          <w:szCs w:val="18"/>
        </w:rPr>
        <w:t xml:space="preserve">Table 1: </w:t>
      </w:r>
      <w:r w:rsidR="00BD11D0">
        <w:rPr>
          <w:smallCaps/>
          <w:sz w:val="18"/>
          <w:szCs w:val="18"/>
        </w:rPr>
        <w:t>Computational results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944"/>
        <w:gridCol w:w="680"/>
        <w:gridCol w:w="603"/>
        <w:gridCol w:w="680"/>
        <w:gridCol w:w="633"/>
        <w:gridCol w:w="597"/>
        <w:gridCol w:w="597"/>
      </w:tblGrid>
      <w:tr w:rsidR="00C33757">
        <w:trPr>
          <w:jc w:val="center"/>
        </w:trPr>
        <w:tc>
          <w:tcPr>
            <w:tcW w:w="953" w:type="dxa"/>
            <w:vMerge w:val="restart"/>
            <w:tcBorders>
              <w:right w:val="single" w:sz="6" w:space="0" w:color="000000"/>
            </w:tcBorders>
          </w:tcPr>
          <w:p w:rsidR="00C33757" w:rsidRDefault="00C33757" w:rsidP="00C33757">
            <w:pPr>
              <w:pStyle w:val="Text"/>
              <w:spacing w:before="120"/>
              <w:ind w:firstLine="0"/>
              <w:rPr>
                <w:rFonts w:ascii="TimesNewRomanPSMT" w:eastAsia="MS Mincho" w:hAnsi="TimesNewRomanPSMT" w:cs="TimesNewRomanPSMT"/>
                <w:b/>
                <w:i/>
                <w:lang w:eastAsia="ja-JP"/>
              </w:rPr>
            </w:pPr>
            <w:r>
              <w:rPr>
                <w:rFonts w:ascii="TimesNewRomanPSMT" w:eastAsia="MS Mincho" w:hAnsi="TimesNewRomanPSMT" w:cs="TimesNewRomanPSMT"/>
                <w:b/>
                <w:i/>
                <w:lang w:eastAsia="ja-JP"/>
              </w:rPr>
              <w:t>Group</w:t>
            </w:r>
          </w:p>
        </w:tc>
        <w:tc>
          <w:tcPr>
            <w:tcW w:w="2082" w:type="dxa"/>
            <w:gridSpan w:val="3"/>
            <w:tcBorders>
              <w:top w:val="single" w:sz="12" w:space="0" w:color="000000"/>
              <w:bottom w:val="nil"/>
              <w:right w:val="single" w:sz="8" w:space="0" w:color="000000"/>
            </w:tcBorders>
          </w:tcPr>
          <w:p w:rsidR="00C33757" w:rsidRDefault="00C66D72" w:rsidP="00C66D72">
            <w:pPr>
              <w:pStyle w:val="Text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PARALLEL</w:t>
            </w:r>
          </w:p>
        </w:tc>
        <w:tc>
          <w:tcPr>
            <w:tcW w:w="1915" w:type="dxa"/>
            <w:gridSpan w:val="3"/>
            <w:tcBorders>
              <w:top w:val="single" w:sz="12" w:space="0" w:color="000000"/>
              <w:left w:val="single" w:sz="8" w:space="0" w:color="000000"/>
              <w:bottom w:val="nil"/>
            </w:tcBorders>
          </w:tcPr>
          <w:p w:rsidR="00C33757" w:rsidRDefault="00C66D72" w:rsidP="00C66D72">
            <w:pPr>
              <w:pStyle w:val="Text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MULTIRUN</w:t>
            </w:r>
          </w:p>
        </w:tc>
      </w:tr>
      <w:tr w:rsidR="00C66D72">
        <w:trPr>
          <w:jc w:val="center"/>
        </w:trPr>
        <w:tc>
          <w:tcPr>
            <w:tcW w:w="953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C66D72" w:rsidRDefault="00C66D72">
            <w:pPr>
              <w:pStyle w:val="Text"/>
              <w:ind w:firstLine="0"/>
              <w:rPr>
                <w:b/>
                <w:i/>
              </w:rPr>
            </w:pPr>
          </w:p>
        </w:tc>
        <w:tc>
          <w:tcPr>
            <w:tcW w:w="717" w:type="dxa"/>
            <w:tcBorders>
              <w:top w:val="nil"/>
              <w:bottom w:val="single" w:sz="6" w:space="0" w:color="000000"/>
            </w:tcBorders>
          </w:tcPr>
          <w:p w:rsidR="00C66D72" w:rsidRPr="00C66D72" w:rsidRDefault="00C66D72" w:rsidP="0000393F">
            <w:pPr>
              <w:pStyle w:val="Text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C66D72">
              <w:rPr>
                <w:b/>
                <w:i/>
                <w:sz w:val="16"/>
                <w:szCs w:val="16"/>
              </w:rPr>
              <w:t>PRD</w:t>
            </w:r>
          </w:p>
        </w:tc>
        <w:tc>
          <w:tcPr>
            <w:tcW w:w="648" w:type="dxa"/>
            <w:tcBorders>
              <w:top w:val="nil"/>
              <w:bottom w:val="single" w:sz="6" w:space="0" w:color="000000"/>
            </w:tcBorders>
          </w:tcPr>
          <w:p w:rsidR="00C66D72" w:rsidRPr="00C66D72" w:rsidRDefault="00C66D72" w:rsidP="0000393F">
            <w:pPr>
              <w:pStyle w:val="Text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BCT</w:t>
            </w:r>
          </w:p>
        </w:tc>
        <w:tc>
          <w:tcPr>
            <w:tcW w:w="717" w:type="dxa"/>
            <w:tcBorders>
              <w:top w:val="nil"/>
              <w:bottom w:val="single" w:sz="6" w:space="0" w:color="000000"/>
              <w:right w:val="single" w:sz="8" w:space="0" w:color="000000"/>
            </w:tcBorders>
          </w:tcPr>
          <w:p w:rsidR="00C66D72" w:rsidRPr="00C66D72" w:rsidRDefault="00C66D72" w:rsidP="0000393F">
            <w:pPr>
              <w:pStyle w:val="Text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TCT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:rsidR="00C66D72" w:rsidRPr="00C66D72" w:rsidRDefault="00C66D72" w:rsidP="0000393F">
            <w:pPr>
              <w:pStyle w:val="Text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C66D72">
              <w:rPr>
                <w:b/>
                <w:i/>
                <w:sz w:val="16"/>
                <w:szCs w:val="16"/>
              </w:rPr>
              <w:t>PRD</w:t>
            </w:r>
          </w:p>
        </w:tc>
        <w:tc>
          <w:tcPr>
            <w:tcW w:w="638" w:type="dxa"/>
            <w:tcBorders>
              <w:top w:val="nil"/>
              <w:bottom w:val="single" w:sz="6" w:space="0" w:color="000000"/>
            </w:tcBorders>
          </w:tcPr>
          <w:p w:rsidR="00C66D72" w:rsidRPr="00C66D72" w:rsidRDefault="00C66D72" w:rsidP="0000393F">
            <w:pPr>
              <w:pStyle w:val="Text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BCT</w:t>
            </w:r>
          </w:p>
        </w:tc>
        <w:tc>
          <w:tcPr>
            <w:tcW w:w="637" w:type="dxa"/>
            <w:tcBorders>
              <w:top w:val="nil"/>
              <w:bottom w:val="single" w:sz="6" w:space="0" w:color="000000"/>
            </w:tcBorders>
          </w:tcPr>
          <w:p w:rsidR="00C66D72" w:rsidRPr="00C66D72" w:rsidRDefault="00C66D72" w:rsidP="0000393F">
            <w:pPr>
              <w:pStyle w:val="Text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TCT</w:t>
            </w:r>
          </w:p>
        </w:tc>
      </w:tr>
      <w:tr w:rsidR="00336279">
        <w:trPr>
          <w:jc w:val="center"/>
        </w:trPr>
        <w:tc>
          <w:tcPr>
            <w:tcW w:w="953" w:type="dxa"/>
            <w:tcBorders>
              <w:right w:val="single" w:sz="6" w:space="0" w:color="000000"/>
            </w:tcBorders>
          </w:tcPr>
          <w:p w:rsidR="00336279" w:rsidRDefault="00336279">
            <w:pPr>
              <w:pStyle w:val="Text"/>
              <w:ind w:firstLine="0"/>
            </w:pPr>
            <w:r>
              <w:rPr>
                <w:rFonts w:ascii="TimesNewRomanPSMT" w:eastAsia="MS Mincho" w:hAnsi="TimesNewRomanPSMT" w:cs="TimesNewRomanPSMT"/>
                <w:lang w:eastAsia="ja-JP"/>
              </w:rPr>
              <w:t>20</w:t>
            </w:r>
            <w:r>
              <w:rPr>
                <w:rFonts w:ascii="TimesNewRomanPSMT" w:eastAsia="MS Mincho" w:hAnsi="TimesNewRomanPSMT" w:cs="TimesNewRomanPSMT"/>
                <w:lang w:eastAsia="ja-JP"/>
              </w:rPr>
              <w:sym w:font="Symbol" w:char="F0B4"/>
            </w:r>
            <w:r>
              <w:rPr>
                <w:rFonts w:ascii="TimesNewRomanPSMT" w:eastAsia="MS Mincho" w:hAnsi="TimesNewRomanPSMT" w:cs="TimesNewRomanPSMT"/>
                <w:lang w:eastAsia="ja-JP"/>
              </w:rPr>
              <w:t>5</w:t>
            </w:r>
          </w:p>
        </w:tc>
        <w:tc>
          <w:tcPr>
            <w:tcW w:w="717" w:type="dxa"/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  <w:r w:rsidRPr="00156DEC">
              <w:rPr>
                <w:sz w:val="18"/>
                <w:szCs w:val="18"/>
                <w:lang w:val="pl-PL" w:eastAsia="pl-PL"/>
              </w:rPr>
              <w:t>0</w:t>
            </w:r>
            <w:r w:rsidR="003A256A" w:rsidRPr="00156DEC">
              <w:rPr>
                <w:sz w:val="18"/>
                <w:szCs w:val="18"/>
                <w:lang w:val="pl-PL" w:eastAsia="pl-PL"/>
              </w:rPr>
              <w:t>.</w:t>
            </w:r>
            <w:r w:rsidRPr="00156DEC">
              <w:rPr>
                <w:sz w:val="18"/>
                <w:szCs w:val="18"/>
                <w:lang w:val="pl-PL" w:eastAsia="pl-PL"/>
              </w:rPr>
              <w:t>000</w:t>
            </w:r>
          </w:p>
        </w:tc>
        <w:tc>
          <w:tcPr>
            <w:tcW w:w="648" w:type="dxa"/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  <w:r w:rsidRPr="00156DEC">
              <w:rPr>
                <w:sz w:val="18"/>
                <w:szCs w:val="18"/>
                <w:lang w:val="pl-PL" w:eastAsia="pl-PL"/>
              </w:rPr>
              <w:t>0</w:t>
            </w:r>
            <w:r w:rsidR="003A256A" w:rsidRPr="00156DEC">
              <w:rPr>
                <w:sz w:val="18"/>
                <w:szCs w:val="18"/>
                <w:lang w:val="pl-PL" w:eastAsia="pl-PL"/>
              </w:rPr>
              <w:t>.</w:t>
            </w:r>
            <w:r w:rsidRPr="00156DEC">
              <w:rPr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717" w:type="dxa"/>
            <w:tcBorders>
              <w:right w:val="single" w:sz="8" w:space="0" w:color="000000"/>
            </w:tcBorders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  <w:r w:rsidRPr="00156DEC">
              <w:rPr>
                <w:sz w:val="18"/>
                <w:szCs w:val="18"/>
                <w:lang w:val="pl-PL" w:eastAsia="pl-PL"/>
              </w:rPr>
              <w:t>3</w:t>
            </w:r>
            <w:r w:rsidR="003A256A" w:rsidRPr="00156DEC">
              <w:rPr>
                <w:sz w:val="18"/>
                <w:szCs w:val="18"/>
                <w:lang w:val="pl-PL" w:eastAsia="pl-PL"/>
              </w:rPr>
              <w:t>.</w:t>
            </w:r>
            <w:r w:rsidRPr="00156DEC">
              <w:rPr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640" w:type="dxa"/>
            <w:tcBorders>
              <w:left w:val="single" w:sz="8" w:space="0" w:color="000000"/>
            </w:tcBorders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  <w:r w:rsidRPr="00156DEC">
              <w:rPr>
                <w:sz w:val="18"/>
                <w:szCs w:val="18"/>
                <w:lang w:val="pl-PL" w:eastAsia="pl-PL"/>
              </w:rPr>
              <w:t>0</w:t>
            </w:r>
            <w:r w:rsidR="003A256A" w:rsidRPr="00156DEC">
              <w:rPr>
                <w:sz w:val="18"/>
                <w:szCs w:val="18"/>
                <w:lang w:val="pl-PL" w:eastAsia="pl-PL"/>
              </w:rPr>
              <w:t>.</w:t>
            </w:r>
            <w:r w:rsidRPr="00156DEC">
              <w:rPr>
                <w:sz w:val="18"/>
                <w:szCs w:val="18"/>
                <w:lang w:val="pl-PL" w:eastAsia="pl-PL"/>
              </w:rPr>
              <w:t>007</w:t>
            </w:r>
          </w:p>
        </w:tc>
        <w:tc>
          <w:tcPr>
            <w:tcW w:w="638" w:type="dxa"/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  <w:r w:rsidRPr="00156DEC">
              <w:rPr>
                <w:sz w:val="18"/>
                <w:szCs w:val="18"/>
                <w:lang w:val="pl-PL" w:eastAsia="pl-PL"/>
              </w:rPr>
              <w:t>0</w:t>
            </w:r>
            <w:r w:rsidR="003A256A" w:rsidRPr="00156DEC">
              <w:rPr>
                <w:sz w:val="18"/>
                <w:szCs w:val="18"/>
                <w:lang w:val="pl-PL" w:eastAsia="pl-PL"/>
              </w:rPr>
              <w:t>.</w:t>
            </w:r>
            <w:r w:rsidRPr="00156DEC">
              <w:rPr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637" w:type="dxa"/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  <w:r w:rsidRPr="00156DEC">
              <w:rPr>
                <w:sz w:val="18"/>
                <w:szCs w:val="18"/>
                <w:lang w:val="pl-PL" w:eastAsia="pl-PL"/>
              </w:rPr>
              <w:t>3</w:t>
            </w:r>
            <w:r w:rsidR="003A256A" w:rsidRPr="00156DEC">
              <w:rPr>
                <w:sz w:val="18"/>
                <w:szCs w:val="18"/>
                <w:lang w:val="pl-PL" w:eastAsia="pl-PL"/>
              </w:rPr>
              <w:t>.</w:t>
            </w:r>
            <w:r w:rsidRPr="00156DEC">
              <w:rPr>
                <w:sz w:val="18"/>
                <w:szCs w:val="18"/>
                <w:lang w:val="pl-PL" w:eastAsia="pl-PL"/>
              </w:rPr>
              <w:t>4</w:t>
            </w:r>
          </w:p>
        </w:tc>
      </w:tr>
      <w:tr w:rsidR="00336279">
        <w:trPr>
          <w:jc w:val="center"/>
        </w:trPr>
        <w:tc>
          <w:tcPr>
            <w:tcW w:w="953" w:type="dxa"/>
            <w:tcBorders>
              <w:right w:val="single" w:sz="6" w:space="0" w:color="000000"/>
            </w:tcBorders>
          </w:tcPr>
          <w:p w:rsidR="00336279" w:rsidRDefault="00336279">
            <w:pPr>
              <w:pStyle w:val="Text"/>
              <w:ind w:firstLine="0"/>
            </w:pPr>
            <w:r>
              <w:rPr>
                <w:rFonts w:ascii="TimesNewRomanPSMT" w:eastAsia="MS Mincho" w:hAnsi="TimesNewRomanPSMT" w:cs="TimesNewRomanPSMT"/>
                <w:lang w:eastAsia="ja-JP"/>
              </w:rPr>
              <w:t>20</w:t>
            </w:r>
            <w:r>
              <w:rPr>
                <w:rFonts w:ascii="TimesNewRomanPSMT" w:eastAsia="MS Mincho" w:hAnsi="TimesNewRomanPSMT" w:cs="TimesNewRomanPSMT"/>
                <w:lang w:eastAsia="ja-JP"/>
              </w:rPr>
              <w:sym w:font="Symbol" w:char="F0B4"/>
            </w:r>
            <w:r>
              <w:rPr>
                <w:rFonts w:ascii="TimesNewRomanPSMT" w:eastAsia="MS Mincho" w:hAnsi="TimesNewRomanPSMT" w:cs="TimesNewRomanPSMT"/>
                <w:lang w:eastAsia="ja-JP"/>
              </w:rPr>
              <w:t>10</w:t>
            </w:r>
          </w:p>
        </w:tc>
        <w:tc>
          <w:tcPr>
            <w:tcW w:w="717" w:type="dxa"/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  <w:r w:rsidRPr="00156DEC">
              <w:rPr>
                <w:sz w:val="18"/>
                <w:szCs w:val="18"/>
                <w:lang w:val="pl-PL" w:eastAsia="pl-PL"/>
              </w:rPr>
              <w:t>0</w:t>
            </w:r>
            <w:r w:rsidR="003A256A" w:rsidRPr="00156DEC">
              <w:rPr>
                <w:sz w:val="18"/>
                <w:szCs w:val="18"/>
                <w:lang w:val="pl-PL" w:eastAsia="pl-PL"/>
              </w:rPr>
              <w:t>.</w:t>
            </w:r>
            <w:r w:rsidRPr="00156DEC">
              <w:rPr>
                <w:sz w:val="18"/>
                <w:szCs w:val="18"/>
                <w:lang w:val="pl-PL" w:eastAsia="pl-PL"/>
              </w:rPr>
              <w:t>000</w:t>
            </w:r>
          </w:p>
        </w:tc>
        <w:tc>
          <w:tcPr>
            <w:tcW w:w="648" w:type="dxa"/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  <w:r w:rsidRPr="00156DEC">
              <w:rPr>
                <w:sz w:val="18"/>
                <w:szCs w:val="18"/>
                <w:lang w:val="pl-PL" w:eastAsia="pl-PL"/>
              </w:rPr>
              <w:t>0</w:t>
            </w:r>
            <w:r w:rsidR="003A256A" w:rsidRPr="00156DEC">
              <w:rPr>
                <w:sz w:val="18"/>
                <w:szCs w:val="18"/>
                <w:lang w:val="pl-PL" w:eastAsia="pl-PL"/>
              </w:rPr>
              <w:t>.</w:t>
            </w:r>
            <w:r w:rsidRPr="00156DEC">
              <w:rPr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717" w:type="dxa"/>
            <w:tcBorders>
              <w:right w:val="single" w:sz="8" w:space="0" w:color="000000"/>
            </w:tcBorders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  <w:r w:rsidRPr="00156DEC">
              <w:rPr>
                <w:sz w:val="18"/>
                <w:szCs w:val="18"/>
                <w:lang w:val="pl-PL" w:eastAsia="pl-PL"/>
              </w:rPr>
              <w:t>7</w:t>
            </w:r>
            <w:r w:rsidR="003A256A" w:rsidRPr="00156DEC">
              <w:rPr>
                <w:sz w:val="18"/>
                <w:szCs w:val="18"/>
                <w:lang w:val="pl-PL" w:eastAsia="pl-PL"/>
              </w:rPr>
              <w:t>.</w:t>
            </w:r>
            <w:r w:rsidRPr="00156DEC">
              <w:rPr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640" w:type="dxa"/>
            <w:tcBorders>
              <w:left w:val="single" w:sz="8" w:space="0" w:color="000000"/>
            </w:tcBorders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  <w:r w:rsidRPr="00156DEC">
              <w:rPr>
                <w:sz w:val="18"/>
                <w:szCs w:val="18"/>
                <w:lang w:val="pl-PL" w:eastAsia="pl-PL"/>
              </w:rPr>
              <w:t>0</w:t>
            </w:r>
            <w:r w:rsidR="003A256A" w:rsidRPr="00156DEC">
              <w:rPr>
                <w:sz w:val="18"/>
                <w:szCs w:val="18"/>
                <w:lang w:val="pl-PL" w:eastAsia="pl-PL"/>
              </w:rPr>
              <w:t>.</w:t>
            </w:r>
            <w:r w:rsidRPr="00156DEC">
              <w:rPr>
                <w:sz w:val="18"/>
                <w:szCs w:val="18"/>
                <w:lang w:val="pl-PL" w:eastAsia="pl-PL"/>
              </w:rPr>
              <w:t>004</w:t>
            </w:r>
          </w:p>
        </w:tc>
        <w:tc>
          <w:tcPr>
            <w:tcW w:w="638" w:type="dxa"/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  <w:r w:rsidRPr="00156DEC">
              <w:rPr>
                <w:sz w:val="18"/>
                <w:szCs w:val="18"/>
                <w:lang w:val="pl-PL" w:eastAsia="pl-PL"/>
              </w:rPr>
              <w:t>0</w:t>
            </w:r>
            <w:r w:rsidR="003A256A" w:rsidRPr="00156DEC">
              <w:rPr>
                <w:sz w:val="18"/>
                <w:szCs w:val="18"/>
                <w:lang w:val="pl-PL" w:eastAsia="pl-PL"/>
              </w:rPr>
              <w:t>.</w:t>
            </w:r>
            <w:r w:rsidRPr="00156DEC">
              <w:rPr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637" w:type="dxa"/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  <w:r w:rsidRPr="00156DEC">
              <w:rPr>
                <w:sz w:val="18"/>
                <w:szCs w:val="18"/>
                <w:lang w:val="pl-PL" w:eastAsia="pl-PL"/>
              </w:rPr>
              <w:t>6</w:t>
            </w:r>
            <w:r w:rsidR="003A256A" w:rsidRPr="00156DEC">
              <w:rPr>
                <w:sz w:val="18"/>
                <w:szCs w:val="18"/>
                <w:lang w:val="pl-PL" w:eastAsia="pl-PL"/>
              </w:rPr>
              <w:t>.</w:t>
            </w:r>
            <w:r w:rsidRPr="00156DEC">
              <w:rPr>
                <w:sz w:val="18"/>
                <w:szCs w:val="18"/>
                <w:lang w:val="pl-PL" w:eastAsia="pl-PL"/>
              </w:rPr>
              <w:t>9</w:t>
            </w:r>
          </w:p>
        </w:tc>
      </w:tr>
      <w:tr w:rsidR="00336279">
        <w:trPr>
          <w:jc w:val="center"/>
        </w:trPr>
        <w:tc>
          <w:tcPr>
            <w:tcW w:w="953" w:type="dxa"/>
            <w:tcBorders>
              <w:bottom w:val="nil"/>
              <w:right w:val="single" w:sz="6" w:space="0" w:color="000000"/>
            </w:tcBorders>
          </w:tcPr>
          <w:p w:rsidR="00336279" w:rsidRDefault="00336279">
            <w:pPr>
              <w:pStyle w:val="Text"/>
              <w:ind w:firstLine="0"/>
            </w:pPr>
            <w:r>
              <w:rPr>
                <w:rFonts w:ascii="TimesNewRomanPSMT" w:eastAsia="MS Mincho" w:hAnsi="TimesNewRomanPSMT" w:cs="TimesNewRomanPSMT"/>
                <w:lang w:eastAsia="ja-JP"/>
              </w:rPr>
              <w:t>20</w:t>
            </w:r>
            <w:r>
              <w:rPr>
                <w:rFonts w:ascii="TimesNewRomanPSMT" w:eastAsia="MS Mincho" w:hAnsi="TimesNewRomanPSMT" w:cs="TimesNewRomanPSMT"/>
                <w:lang w:eastAsia="ja-JP"/>
              </w:rPr>
              <w:sym w:font="Symbol" w:char="F0B4"/>
            </w:r>
            <w:r>
              <w:rPr>
                <w:rFonts w:ascii="TimesNewRomanPSMT" w:eastAsia="MS Mincho" w:hAnsi="TimesNewRomanPSMT" w:cs="TimesNewRomanPSMT"/>
                <w:lang w:eastAsia="ja-JP"/>
              </w:rPr>
              <w:t>20</w:t>
            </w:r>
          </w:p>
        </w:tc>
        <w:tc>
          <w:tcPr>
            <w:tcW w:w="717" w:type="dxa"/>
            <w:tcBorders>
              <w:bottom w:val="nil"/>
            </w:tcBorders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  <w:r w:rsidRPr="00156DEC">
              <w:rPr>
                <w:sz w:val="18"/>
                <w:szCs w:val="18"/>
                <w:lang w:val="pl-PL" w:eastAsia="pl-PL"/>
              </w:rPr>
              <w:t>0</w:t>
            </w:r>
            <w:r w:rsidR="003A256A" w:rsidRPr="00156DEC">
              <w:rPr>
                <w:sz w:val="18"/>
                <w:szCs w:val="18"/>
                <w:lang w:val="pl-PL" w:eastAsia="pl-PL"/>
              </w:rPr>
              <w:t>.</w:t>
            </w:r>
            <w:r w:rsidRPr="00156DEC">
              <w:rPr>
                <w:sz w:val="18"/>
                <w:szCs w:val="18"/>
                <w:lang w:val="pl-PL" w:eastAsia="pl-PL"/>
              </w:rPr>
              <w:t>000</w:t>
            </w:r>
          </w:p>
        </w:tc>
        <w:tc>
          <w:tcPr>
            <w:tcW w:w="648" w:type="dxa"/>
            <w:tcBorders>
              <w:bottom w:val="nil"/>
            </w:tcBorders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  <w:r w:rsidRPr="00156DEC">
              <w:rPr>
                <w:sz w:val="18"/>
                <w:szCs w:val="18"/>
                <w:lang w:val="pl-PL" w:eastAsia="pl-PL"/>
              </w:rPr>
              <w:t>2</w:t>
            </w:r>
            <w:r w:rsidR="003A256A" w:rsidRPr="00156DEC">
              <w:rPr>
                <w:sz w:val="18"/>
                <w:szCs w:val="18"/>
                <w:lang w:val="pl-PL" w:eastAsia="pl-PL"/>
              </w:rPr>
              <w:t>.</w:t>
            </w:r>
            <w:r w:rsidRPr="00156DEC">
              <w:rPr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717" w:type="dxa"/>
            <w:tcBorders>
              <w:bottom w:val="nil"/>
              <w:right w:val="single" w:sz="8" w:space="0" w:color="000000"/>
            </w:tcBorders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  <w:r w:rsidRPr="00156DEC">
              <w:rPr>
                <w:sz w:val="18"/>
                <w:szCs w:val="18"/>
                <w:lang w:val="pl-PL" w:eastAsia="pl-PL"/>
              </w:rPr>
              <w:t>13</w:t>
            </w:r>
            <w:r w:rsidR="003A256A" w:rsidRPr="00156DEC">
              <w:rPr>
                <w:sz w:val="18"/>
                <w:szCs w:val="18"/>
                <w:lang w:val="pl-PL" w:eastAsia="pl-PL"/>
              </w:rPr>
              <w:t>.</w:t>
            </w:r>
            <w:r w:rsidRPr="00156DEC">
              <w:rPr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640" w:type="dxa"/>
            <w:tcBorders>
              <w:left w:val="single" w:sz="8" w:space="0" w:color="000000"/>
              <w:bottom w:val="nil"/>
            </w:tcBorders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  <w:r w:rsidRPr="00156DEC">
              <w:rPr>
                <w:sz w:val="18"/>
                <w:szCs w:val="18"/>
                <w:lang w:val="pl-PL" w:eastAsia="pl-PL"/>
              </w:rPr>
              <w:t>0</w:t>
            </w:r>
            <w:r w:rsidR="003A256A" w:rsidRPr="00156DEC">
              <w:rPr>
                <w:sz w:val="18"/>
                <w:szCs w:val="18"/>
                <w:lang w:val="pl-PL" w:eastAsia="pl-PL"/>
              </w:rPr>
              <w:t>.</w:t>
            </w:r>
            <w:r w:rsidRPr="00156DEC">
              <w:rPr>
                <w:sz w:val="18"/>
                <w:szCs w:val="18"/>
                <w:lang w:val="pl-PL" w:eastAsia="pl-PL"/>
              </w:rPr>
              <w:t>000</w:t>
            </w:r>
          </w:p>
        </w:tc>
        <w:tc>
          <w:tcPr>
            <w:tcW w:w="638" w:type="dxa"/>
            <w:tcBorders>
              <w:bottom w:val="nil"/>
            </w:tcBorders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  <w:r w:rsidRPr="00156DEC">
              <w:rPr>
                <w:sz w:val="18"/>
                <w:szCs w:val="18"/>
                <w:lang w:val="pl-PL" w:eastAsia="pl-PL"/>
              </w:rPr>
              <w:t>0</w:t>
            </w:r>
            <w:r w:rsidR="003A256A" w:rsidRPr="00156DEC">
              <w:rPr>
                <w:sz w:val="18"/>
                <w:szCs w:val="18"/>
                <w:lang w:val="pl-PL" w:eastAsia="pl-PL"/>
              </w:rPr>
              <w:t>.</w:t>
            </w:r>
            <w:r w:rsidRPr="00156DEC">
              <w:rPr>
                <w:sz w:val="18"/>
                <w:szCs w:val="18"/>
                <w:lang w:val="pl-PL" w:eastAsia="pl-PL"/>
              </w:rPr>
              <w:t>9</w:t>
            </w:r>
          </w:p>
        </w:tc>
        <w:tc>
          <w:tcPr>
            <w:tcW w:w="637" w:type="dxa"/>
            <w:tcBorders>
              <w:bottom w:val="nil"/>
            </w:tcBorders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  <w:r w:rsidRPr="00156DEC">
              <w:rPr>
                <w:sz w:val="18"/>
                <w:szCs w:val="18"/>
                <w:lang w:val="pl-PL" w:eastAsia="pl-PL"/>
              </w:rPr>
              <w:t>13</w:t>
            </w:r>
            <w:r w:rsidR="003A256A" w:rsidRPr="00156DEC">
              <w:rPr>
                <w:sz w:val="18"/>
                <w:szCs w:val="18"/>
                <w:lang w:val="pl-PL" w:eastAsia="pl-PL"/>
              </w:rPr>
              <w:t>.</w:t>
            </w:r>
            <w:r w:rsidRPr="00156DEC">
              <w:rPr>
                <w:sz w:val="18"/>
                <w:szCs w:val="18"/>
                <w:lang w:val="pl-PL" w:eastAsia="pl-PL"/>
              </w:rPr>
              <w:t>3</w:t>
            </w:r>
          </w:p>
        </w:tc>
      </w:tr>
      <w:tr w:rsidR="00336279">
        <w:trPr>
          <w:jc w:val="center"/>
        </w:trPr>
        <w:tc>
          <w:tcPr>
            <w:tcW w:w="953" w:type="dxa"/>
            <w:tcBorders>
              <w:bottom w:val="nil"/>
              <w:right w:val="single" w:sz="6" w:space="0" w:color="000000"/>
            </w:tcBorders>
          </w:tcPr>
          <w:p w:rsidR="00336279" w:rsidRDefault="00336279">
            <w:pPr>
              <w:pStyle w:val="Text"/>
              <w:ind w:firstLine="0"/>
              <w:rPr>
                <w:rFonts w:ascii="TimesNewRomanPSMT" w:eastAsia="MS Mincho" w:hAnsi="TimesNewRomanPSMT" w:cs="TimesNewRomanPSMT"/>
                <w:lang w:eastAsia="ja-JP"/>
              </w:rPr>
            </w:pPr>
            <w:r>
              <w:rPr>
                <w:rFonts w:ascii="TimesNewRomanPSMT" w:eastAsia="MS Mincho" w:hAnsi="TimesNewRomanPSMT" w:cs="TimesNewRomanPSMT"/>
                <w:lang w:eastAsia="ja-JP"/>
              </w:rPr>
              <w:t>50</w:t>
            </w:r>
            <w:r>
              <w:rPr>
                <w:rFonts w:ascii="TimesNewRomanPSMT" w:eastAsia="MS Mincho" w:hAnsi="TimesNewRomanPSMT" w:cs="TimesNewRomanPSMT"/>
                <w:lang w:eastAsia="ja-JP"/>
              </w:rPr>
              <w:sym w:font="Symbol" w:char="F0B4"/>
            </w:r>
            <w:r>
              <w:rPr>
                <w:rFonts w:ascii="TimesNewRomanPSMT" w:eastAsia="MS Mincho" w:hAnsi="TimesNewRomanPSMT" w:cs="TimesNewRomanPSMT"/>
                <w:lang w:eastAsia="ja-JP"/>
              </w:rPr>
              <w:t>5</w:t>
            </w:r>
          </w:p>
        </w:tc>
        <w:tc>
          <w:tcPr>
            <w:tcW w:w="717" w:type="dxa"/>
            <w:tcBorders>
              <w:bottom w:val="nil"/>
            </w:tcBorders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  <w:r w:rsidRPr="00156DEC">
              <w:rPr>
                <w:sz w:val="18"/>
                <w:szCs w:val="18"/>
                <w:lang w:val="pl-PL" w:eastAsia="pl-PL"/>
              </w:rPr>
              <w:t>0</w:t>
            </w:r>
            <w:r w:rsidR="003A256A" w:rsidRPr="00156DEC">
              <w:rPr>
                <w:sz w:val="18"/>
                <w:szCs w:val="18"/>
                <w:lang w:val="pl-PL" w:eastAsia="pl-PL"/>
              </w:rPr>
              <w:t>.</w:t>
            </w:r>
            <w:r w:rsidRPr="00156DEC">
              <w:rPr>
                <w:sz w:val="18"/>
                <w:szCs w:val="18"/>
                <w:lang w:val="pl-PL" w:eastAsia="pl-PL"/>
              </w:rPr>
              <w:t>372</w:t>
            </w:r>
          </w:p>
        </w:tc>
        <w:tc>
          <w:tcPr>
            <w:tcW w:w="648" w:type="dxa"/>
            <w:tcBorders>
              <w:bottom w:val="nil"/>
            </w:tcBorders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  <w:r w:rsidRPr="00156DEC">
              <w:rPr>
                <w:sz w:val="18"/>
                <w:szCs w:val="18"/>
                <w:lang w:val="pl-PL" w:eastAsia="pl-PL"/>
              </w:rPr>
              <w:t>34</w:t>
            </w:r>
            <w:r w:rsidR="003A256A" w:rsidRPr="00156DEC">
              <w:rPr>
                <w:sz w:val="18"/>
                <w:szCs w:val="18"/>
                <w:lang w:val="pl-PL" w:eastAsia="pl-PL"/>
              </w:rPr>
              <w:t>.</w:t>
            </w:r>
            <w:r w:rsidRPr="00156DEC">
              <w:rPr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717" w:type="dxa"/>
            <w:tcBorders>
              <w:bottom w:val="nil"/>
              <w:right w:val="single" w:sz="8" w:space="0" w:color="000000"/>
            </w:tcBorders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  <w:r w:rsidRPr="00156DEC">
              <w:rPr>
                <w:sz w:val="18"/>
                <w:szCs w:val="18"/>
                <w:lang w:val="pl-PL" w:eastAsia="pl-PL"/>
              </w:rPr>
              <w:t>50</w:t>
            </w:r>
            <w:r w:rsidR="003A256A" w:rsidRPr="00156DEC">
              <w:rPr>
                <w:sz w:val="18"/>
                <w:szCs w:val="18"/>
                <w:lang w:val="pl-PL" w:eastAsia="pl-PL"/>
              </w:rPr>
              <w:t>.</w:t>
            </w:r>
            <w:r w:rsidRPr="00156DEC">
              <w:rPr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640" w:type="dxa"/>
            <w:tcBorders>
              <w:left w:val="single" w:sz="8" w:space="0" w:color="000000"/>
              <w:bottom w:val="nil"/>
            </w:tcBorders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  <w:r w:rsidRPr="00156DEC">
              <w:rPr>
                <w:sz w:val="18"/>
                <w:szCs w:val="18"/>
                <w:lang w:val="pl-PL" w:eastAsia="pl-PL"/>
              </w:rPr>
              <w:t>0</w:t>
            </w:r>
            <w:r w:rsidR="003A256A" w:rsidRPr="00156DEC">
              <w:rPr>
                <w:sz w:val="18"/>
                <w:szCs w:val="18"/>
                <w:lang w:val="pl-PL" w:eastAsia="pl-PL"/>
              </w:rPr>
              <w:t>.</w:t>
            </w:r>
            <w:r w:rsidRPr="00156DEC">
              <w:rPr>
                <w:sz w:val="18"/>
                <w:szCs w:val="18"/>
                <w:lang w:val="pl-PL" w:eastAsia="pl-PL"/>
              </w:rPr>
              <w:t>339</w:t>
            </w:r>
          </w:p>
        </w:tc>
        <w:tc>
          <w:tcPr>
            <w:tcW w:w="638" w:type="dxa"/>
            <w:tcBorders>
              <w:bottom w:val="nil"/>
            </w:tcBorders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  <w:r w:rsidRPr="00156DEC">
              <w:rPr>
                <w:sz w:val="18"/>
                <w:szCs w:val="18"/>
                <w:lang w:val="pl-PL" w:eastAsia="pl-PL"/>
              </w:rPr>
              <w:t>30</w:t>
            </w:r>
            <w:r w:rsidR="003A256A" w:rsidRPr="00156DEC">
              <w:rPr>
                <w:sz w:val="18"/>
                <w:szCs w:val="18"/>
                <w:lang w:val="pl-PL" w:eastAsia="pl-PL"/>
              </w:rPr>
              <w:t>.</w:t>
            </w:r>
            <w:r w:rsidRPr="00156DEC">
              <w:rPr>
                <w:sz w:val="18"/>
                <w:szCs w:val="18"/>
                <w:lang w:val="pl-PL" w:eastAsia="pl-PL"/>
              </w:rPr>
              <w:t>9</w:t>
            </w:r>
          </w:p>
        </w:tc>
        <w:tc>
          <w:tcPr>
            <w:tcW w:w="637" w:type="dxa"/>
            <w:tcBorders>
              <w:bottom w:val="nil"/>
            </w:tcBorders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  <w:r w:rsidRPr="00156DEC">
              <w:rPr>
                <w:sz w:val="18"/>
                <w:szCs w:val="18"/>
                <w:lang w:val="pl-PL" w:eastAsia="pl-PL"/>
              </w:rPr>
              <w:t>50</w:t>
            </w:r>
            <w:r w:rsidR="003A256A" w:rsidRPr="00156DEC">
              <w:rPr>
                <w:sz w:val="18"/>
                <w:szCs w:val="18"/>
                <w:lang w:val="pl-PL" w:eastAsia="pl-PL"/>
              </w:rPr>
              <w:t>.</w:t>
            </w:r>
            <w:r w:rsidRPr="00156DEC">
              <w:rPr>
                <w:sz w:val="18"/>
                <w:szCs w:val="18"/>
                <w:lang w:val="pl-PL" w:eastAsia="pl-PL"/>
              </w:rPr>
              <w:t>0</w:t>
            </w:r>
          </w:p>
        </w:tc>
      </w:tr>
      <w:tr w:rsidR="00336279">
        <w:trPr>
          <w:jc w:val="center"/>
        </w:trPr>
        <w:tc>
          <w:tcPr>
            <w:tcW w:w="953" w:type="dxa"/>
            <w:tcBorders>
              <w:bottom w:val="nil"/>
              <w:right w:val="single" w:sz="6" w:space="0" w:color="000000"/>
            </w:tcBorders>
          </w:tcPr>
          <w:p w:rsidR="00336279" w:rsidRDefault="00336279">
            <w:pPr>
              <w:pStyle w:val="Text"/>
              <w:ind w:firstLine="0"/>
              <w:rPr>
                <w:rFonts w:ascii="TimesNewRomanPSMT" w:eastAsia="MS Mincho" w:hAnsi="TimesNewRomanPSMT" w:cs="TimesNewRomanPSMT"/>
                <w:lang w:eastAsia="ja-JP"/>
              </w:rPr>
            </w:pPr>
            <w:r>
              <w:rPr>
                <w:rFonts w:ascii="TimesNewRomanPSMT" w:eastAsia="MS Mincho" w:hAnsi="TimesNewRomanPSMT" w:cs="TimesNewRomanPSMT"/>
                <w:lang w:eastAsia="ja-JP"/>
              </w:rPr>
              <w:t>50</w:t>
            </w:r>
            <w:r>
              <w:rPr>
                <w:rFonts w:ascii="TimesNewRomanPSMT" w:eastAsia="MS Mincho" w:hAnsi="TimesNewRomanPSMT" w:cs="TimesNewRomanPSMT"/>
                <w:lang w:eastAsia="ja-JP"/>
              </w:rPr>
              <w:sym w:font="Symbol" w:char="F0B4"/>
            </w:r>
            <w:r>
              <w:rPr>
                <w:rFonts w:ascii="TimesNewRomanPSMT" w:eastAsia="MS Mincho" w:hAnsi="TimesNewRomanPSMT" w:cs="TimesNewRomanPSMT"/>
                <w:lang w:eastAsia="ja-JP"/>
              </w:rPr>
              <w:t>10</w:t>
            </w:r>
          </w:p>
        </w:tc>
        <w:tc>
          <w:tcPr>
            <w:tcW w:w="717" w:type="dxa"/>
            <w:tcBorders>
              <w:bottom w:val="nil"/>
            </w:tcBorders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  <w:r w:rsidRPr="00156DEC">
              <w:rPr>
                <w:sz w:val="18"/>
                <w:szCs w:val="18"/>
                <w:lang w:val="pl-PL" w:eastAsia="pl-PL"/>
              </w:rPr>
              <w:t>0</w:t>
            </w:r>
            <w:r w:rsidR="003A256A" w:rsidRPr="00156DEC">
              <w:rPr>
                <w:sz w:val="18"/>
                <w:szCs w:val="18"/>
                <w:lang w:val="pl-PL" w:eastAsia="pl-PL"/>
              </w:rPr>
              <w:t>.</w:t>
            </w:r>
            <w:r w:rsidRPr="00156DEC">
              <w:rPr>
                <w:sz w:val="18"/>
                <w:szCs w:val="18"/>
                <w:lang w:val="pl-PL" w:eastAsia="pl-PL"/>
              </w:rPr>
              <w:t>600</w:t>
            </w:r>
          </w:p>
        </w:tc>
        <w:tc>
          <w:tcPr>
            <w:tcW w:w="648" w:type="dxa"/>
            <w:tcBorders>
              <w:bottom w:val="nil"/>
            </w:tcBorders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  <w:r w:rsidRPr="00156DEC">
              <w:rPr>
                <w:sz w:val="18"/>
                <w:szCs w:val="18"/>
                <w:lang w:val="pl-PL" w:eastAsia="pl-PL"/>
              </w:rPr>
              <w:t>75</w:t>
            </w:r>
            <w:r w:rsidR="003A256A" w:rsidRPr="00156DEC">
              <w:rPr>
                <w:sz w:val="18"/>
                <w:szCs w:val="18"/>
                <w:lang w:val="pl-PL" w:eastAsia="pl-PL"/>
              </w:rPr>
              <w:t>.</w:t>
            </w:r>
            <w:r w:rsidRPr="00156DEC">
              <w:rPr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717" w:type="dxa"/>
            <w:tcBorders>
              <w:bottom w:val="nil"/>
              <w:right w:val="single" w:sz="8" w:space="0" w:color="000000"/>
            </w:tcBorders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  <w:r w:rsidRPr="00156DEC">
              <w:rPr>
                <w:sz w:val="18"/>
                <w:szCs w:val="18"/>
                <w:lang w:val="pl-PL" w:eastAsia="pl-PL"/>
              </w:rPr>
              <w:t>105</w:t>
            </w:r>
            <w:r w:rsidR="003A256A" w:rsidRPr="00156DEC">
              <w:rPr>
                <w:sz w:val="18"/>
                <w:szCs w:val="18"/>
                <w:lang w:val="pl-PL" w:eastAsia="pl-PL"/>
              </w:rPr>
              <w:t>.</w:t>
            </w:r>
            <w:r w:rsidRPr="00156DEC">
              <w:rPr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640" w:type="dxa"/>
            <w:tcBorders>
              <w:left w:val="single" w:sz="8" w:space="0" w:color="000000"/>
              <w:bottom w:val="nil"/>
            </w:tcBorders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  <w:r w:rsidRPr="00156DEC">
              <w:rPr>
                <w:sz w:val="18"/>
                <w:szCs w:val="18"/>
                <w:lang w:val="pl-PL" w:eastAsia="pl-PL"/>
              </w:rPr>
              <w:t>0</w:t>
            </w:r>
            <w:r w:rsidR="003A256A" w:rsidRPr="00156DEC">
              <w:rPr>
                <w:sz w:val="18"/>
                <w:szCs w:val="18"/>
                <w:lang w:val="pl-PL" w:eastAsia="pl-PL"/>
              </w:rPr>
              <w:t>.</w:t>
            </w:r>
            <w:r w:rsidRPr="00156DEC">
              <w:rPr>
                <w:sz w:val="18"/>
                <w:szCs w:val="18"/>
                <w:lang w:val="pl-PL" w:eastAsia="pl-PL"/>
              </w:rPr>
              <w:t>497</w:t>
            </w:r>
          </w:p>
        </w:tc>
        <w:tc>
          <w:tcPr>
            <w:tcW w:w="638" w:type="dxa"/>
            <w:tcBorders>
              <w:bottom w:val="nil"/>
            </w:tcBorders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  <w:r w:rsidRPr="00156DEC">
              <w:rPr>
                <w:sz w:val="18"/>
                <w:szCs w:val="18"/>
                <w:lang w:val="pl-PL" w:eastAsia="pl-PL"/>
              </w:rPr>
              <w:t>67</w:t>
            </w:r>
            <w:r w:rsidR="003A256A" w:rsidRPr="00156DEC">
              <w:rPr>
                <w:sz w:val="18"/>
                <w:szCs w:val="18"/>
                <w:lang w:val="pl-PL" w:eastAsia="pl-PL"/>
              </w:rPr>
              <w:t>.</w:t>
            </w:r>
            <w:r w:rsidRPr="00156DEC">
              <w:rPr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637" w:type="dxa"/>
            <w:tcBorders>
              <w:bottom w:val="nil"/>
            </w:tcBorders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  <w:r w:rsidRPr="00156DEC">
              <w:rPr>
                <w:sz w:val="18"/>
                <w:szCs w:val="18"/>
                <w:lang w:val="pl-PL" w:eastAsia="pl-PL"/>
              </w:rPr>
              <w:t>104</w:t>
            </w:r>
          </w:p>
        </w:tc>
      </w:tr>
      <w:tr w:rsidR="00336279">
        <w:trPr>
          <w:jc w:val="center"/>
        </w:trPr>
        <w:tc>
          <w:tcPr>
            <w:tcW w:w="953" w:type="dxa"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:rsidR="00336279" w:rsidRDefault="00336279">
            <w:pPr>
              <w:pStyle w:val="Text"/>
              <w:ind w:firstLine="0"/>
              <w:rPr>
                <w:b/>
              </w:rPr>
            </w:pPr>
            <w:r>
              <w:rPr>
                <w:rFonts w:ascii="TimesNewRomanPSMT" w:eastAsia="MS Mincho" w:hAnsi="TimesNewRomanPSMT" w:cs="TimesNewRomanPSMT"/>
                <w:b/>
                <w:lang w:eastAsia="ja-JP"/>
              </w:rPr>
              <w:t>Average</w:t>
            </w:r>
          </w:p>
        </w:tc>
        <w:tc>
          <w:tcPr>
            <w:tcW w:w="717" w:type="dxa"/>
            <w:tcBorders>
              <w:top w:val="nil"/>
              <w:bottom w:val="single" w:sz="12" w:space="0" w:color="000000"/>
            </w:tcBorders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  <w:r w:rsidRPr="00156DEC">
              <w:rPr>
                <w:sz w:val="18"/>
                <w:szCs w:val="18"/>
                <w:lang w:val="pl-PL" w:eastAsia="pl-PL"/>
              </w:rPr>
              <w:t>0</w:t>
            </w:r>
            <w:r w:rsidR="003A256A" w:rsidRPr="00156DEC">
              <w:rPr>
                <w:sz w:val="18"/>
                <w:szCs w:val="18"/>
                <w:lang w:val="pl-PL" w:eastAsia="pl-PL"/>
              </w:rPr>
              <w:t>.</w:t>
            </w:r>
            <w:r w:rsidRPr="00156DEC">
              <w:rPr>
                <w:sz w:val="18"/>
                <w:szCs w:val="18"/>
                <w:lang w:val="pl-PL" w:eastAsia="pl-PL"/>
              </w:rPr>
              <w:t>194</w:t>
            </w:r>
          </w:p>
        </w:tc>
        <w:tc>
          <w:tcPr>
            <w:tcW w:w="648" w:type="dxa"/>
            <w:tcBorders>
              <w:top w:val="nil"/>
              <w:bottom w:val="single" w:sz="12" w:space="0" w:color="000000"/>
            </w:tcBorders>
          </w:tcPr>
          <w:p w:rsidR="00336279" w:rsidRPr="00156DEC" w:rsidRDefault="00336279" w:rsidP="00156DEC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:rsidR="00336279" w:rsidRPr="00156DEC" w:rsidRDefault="00336279" w:rsidP="00156DEC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12" w:space="0" w:color="000000"/>
            </w:tcBorders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  <w:r w:rsidRPr="00156DEC">
              <w:rPr>
                <w:sz w:val="18"/>
                <w:szCs w:val="18"/>
                <w:lang w:val="pl-PL" w:eastAsia="pl-PL"/>
              </w:rPr>
              <w:t>0</w:t>
            </w:r>
            <w:r w:rsidR="003A256A" w:rsidRPr="00156DEC">
              <w:rPr>
                <w:sz w:val="18"/>
                <w:szCs w:val="18"/>
                <w:lang w:val="pl-PL" w:eastAsia="pl-PL"/>
              </w:rPr>
              <w:t>.</w:t>
            </w:r>
            <w:r w:rsidRPr="00156DEC">
              <w:rPr>
                <w:sz w:val="18"/>
                <w:szCs w:val="18"/>
                <w:lang w:val="pl-PL" w:eastAsia="pl-PL"/>
              </w:rPr>
              <w:t>169</w:t>
            </w:r>
          </w:p>
        </w:tc>
        <w:tc>
          <w:tcPr>
            <w:tcW w:w="638" w:type="dxa"/>
            <w:tcBorders>
              <w:top w:val="nil"/>
              <w:bottom w:val="single" w:sz="12" w:space="0" w:color="000000"/>
            </w:tcBorders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637" w:type="dxa"/>
            <w:tcBorders>
              <w:top w:val="nil"/>
              <w:bottom w:val="single" w:sz="12" w:space="0" w:color="000000"/>
            </w:tcBorders>
            <w:vAlign w:val="bottom"/>
          </w:tcPr>
          <w:p w:rsidR="00336279" w:rsidRPr="00156DEC" w:rsidRDefault="00336279" w:rsidP="00156DEC">
            <w:pPr>
              <w:rPr>
                <w:sz w:val="18"/>
                <w:szCs w:val="18"/>
                <w:lang w:val="pl-PL" w:eastAsia="pl-PL"/>
              </w:rPr>
            </w:pPr>
          </w:p>
        </w:tc>
      </w:tr>
    </w:tbl>
    <w:p w:rsidR="00EF3093" w:rsidRDefault="00EF3093">
      <w:pPr>
        <w:pStyle w:val="Text"/>
      </w:pPr>
    </w:p>
    <w:p w:rsidR="00EF3093" w:rsidRDefault="00B51135" w:rsidP="00C75E4E">
      <w:pPr>
        <w:pStyle w:val="Text"/>
      </w:pPr>
      <w:r>
        <w:t xml:space="preserve">As we can see in Table 1 and 2 the best results (in average) were obtained by multirun version of the algorithm (for all 50 instances), but parallel version was better than multirun for first 30 instances (0.0% of PRD). </w:t>
      </w:r>
    </w:p>
    <w:p w:rsidR="00EF3093" w:rsidRDefault="00EF3093">
      <w:pPr>
        <w:pStyle w:val="ReferenceHead"/>
      </w:pPr>
      <w:bookmarkStart w:id="0" w:name="_GoBack"/>
      <w:bookmarkEnd w:id="0"/>
      <w:r>
        <w:t>References</w:t>
      </w:r>
    </w:p>
    <w:p w:rsidR="009816B2" w:rsidRPr="00255FAA" w:rsidRDefault="00255FAA" w:rsidP="00F07F8A">
      <w:pPr>
        <w:numPr>
          <w:ilvl w:val="0"/>
          <w:numId w:val="19"/>
        </w:numPr>
        <w:jc w:val="both"/>
        <w:rPr>
          <w:sz w:val="16"/>
          <w:szCs w:val="16"/>
        </w:rPr>
      </w:pPr>
      <w:r w:rsidRPr="00255FAA">
        <w:rPr>
          <w:sz w:val="16"/>
          <w:szCs w:val="16"/>
        </w:rPr>
        <w:t xml:space="preserve">J. Grabowski, J. Pempera, “Sequencing of jobs in some production systems. </w:t>
      </w:r>
      <w:r w:rsidRPr="00255FAA">
        <w:rPr>
          <w:i/>
          <w:sz w:val="16"/>
          <w:szCs w:val="16"/>
        </w:rPr>
        <w:t>European Journal of Operational Research</w:t>
      </w:r>
      <w:r w:rsidRPr="00255FAA">
        <w:rPr>
          <w:sz w:val="16"/>
          <w:szCs w:val="16"/>
        </w:rPr>
        <w:t xml:space="preserve">, vol. 126, 2000, pp. 131-151.  </w:t>
      </w:r>
    </w:p>
    <w:p w:rsidR="00365D9D" w:rsidRPr="00365D9D" w:rsidRDefault="00365D9D" w:rsidP="00365D9D">
      <w:pPr>
        <w:numPr>
          <w:ilvl w:val="0"/>
          <w:numId w:val="19"/>
        </w:numPr>
        <w:jc w:val="both"/>
        <w:rPr>
          <w:sz w:val="16"/>
          <w:szCs w:val="16"/>
        </w:rPr>
      </w:pPr>
      <w:r w:rsidRPr="00365D9D">
        <w:rPr>
          <w:sz w:val="16"/>
          <w:szCs w:val="16"/>
        </w:rPr>
        <w:t xml:space="preserve">M.T.M. Rodrigues, L. Gimeno, C.A.S Passos, T. Campos, “Reactive scheduling approach for multipurpose chemical batch plants, </w:t>
      </w:r>
      <w:r w:rsidRPr="00365D9D">
        <w:rPr>
          <w:i/>
          <w:sz w:val="16"/>
          <w:szCs w:val="16"/>
        </w:rPr>
        <w:t>Computers and Chemical Engineering</w:t>
      </w:r>
      <w:r w:rsidRPr="00365D9D">
        <w:rPr>
          <w:sz w:val="16"/>
          <w:szCs w:val="16"/>
        </w:rPr>
        <w:t>, vol. 20, 1996, pp. 1215-1220.</w:t>
      </w:r>
    </w:p>
    <w:p w:rsidR="00365D9D" w:rsidRPr="00365D9D" w:rsidRDefault="00365D9D" w:rsidP="00365D9D">
      <w:pPr>
        <w:numPr>
          <w:ilvl w:val="0"/>
          <w:numId w:val="19"/>
        </w:numPr>
        <w:jc w:val="both"/>
        <w:rPr>
          <w:sz w:val="16"/>
          <w:szCs w:val="16"/>
        </w:rPr>
      </w:pPr>
      <w:r w:rsidRPr="00365D9D">
        <w:rPr>
          <w:sz w:val="16"/>
          <w:szCs w:val="16"/>
        </w:rPr>
        <w:t xml:space="preserve">Y.D. Kim, H.G. Lim, M.W. Park, “Search heuristics for a flowshop scheduling problem in a printed board assembly process”, </w:t>
      </w:r>
      <w:r w:rsidRPr="00365D9D">
        <w:rPr>
          <w:i/>
          <w:sz w:val="16"/>
          <w:szCs w:val="16"/>
        </w:rPr>
        <w:t>European Journal of Operational Research</w:t>
      </w:r>
      <w:r w:rsidRPr="00365D9D">
        <w:rPr>
          <w:sz w:val="16"/>
          <w:szCs w:val="16"/>
        </w:rPr>
        <w:t>, vol. 91, 1996 pp. 124-143.</w:t>
      </w:r>
    </w:p>
    <w:p w:rsidR="00F07F8A" w:rsidRPr="00255FAA" w:rsidRDefault="009816B2" w:rsidP="00F07F8A">
      <w:pPr>
        <w:numPr>
          <w:ilvl w:val="0"/>
          <w:numId w:val="19"/>
        </w:numPr>
        <w:jc w:val="both"/>
        <w:rPr>
          <w:sz w:val="16"/>
          <w:szCs w:val="16"/>
        </w:rPr>
      </w:pPr>
      <w:r w:rsidRPr="00255FAA">
        <w:rPr>
          <w:sz w:val="16"/>
          <w:szCs w:val="16"/>
        </w:rPr>
        <w:t>J.</w:t>
      </w:r>
      <w:r w:rsidR="003A353C" w:rsidRPr="00255FAA">
        <w:rPr>
          <w:sz w:val="16"/>
          <w:szCs w:val="16"/>
        </w:rPr>
        <w:t xml:space="preserve"> </w:t>
      </w:r>
      <w:r w:rsidR="00F07F8A" w:rsidRPr="00255FAA">
        <w:rPr>
          <w:sz w:val="16"/>
          <w:szCs w:val="16"/>
        </w:rPr>
        <w:t xml:space="preserve">Grabowski, </w:t>
      </w:r>
      <w:r w:rsidRPr="00255FAA">
        <w:rPr>
          <w:sz w:val="16"/>
          <w:szCs w:val="16"/>
        </w:rPr>
        <w:t>J.</w:t>
      </w:r>
      <w:r w:rsidR="003A353C" w:rsidRPr="00255FAA">
        <w:rPr>
          <w:sz w:val="16"/>
          <w:szCs w:val="16"/>
        </w:rPr>
        <w:t xml:space="preserve"> </w:t>
      </w:r>
      <w:r w:rsidR="00F07F8A" w:rsidRPr="00255FAA">
        <w:rPr>
          <w:sz w:val="16"/>
          <w:szCs w:val="16"/>
        </w:rPr>
        <w:t xml:space="preserve">Pempera, </w:t>
      </w:r>
      <w:r w:rsidR="00182638" w:rsidRPr="00255FAA">
        <w:rPr>
          <w:sz w:val="16"/>
          <w:szCs w:val="16"/>
        </w:rPr>
        <w:t>“</w:t>
      </w:r>
      <w:r w:rsidR="00F07F8A" w:rsidRPr="00255FAA">
        <w:rPr>
          <w:sz w:val="16"/>
          <w:szCs w:val="16"/>
        </w:rPr>
        <w:t>New block properties for the permutation flow-shop problem with application in TS</w:t>
      </w:r>
      <w:r w:rsidR="00182638" w:rsidRPr="00255FAA">
        <w:rPr>
          <w:sz w:val="16"/>
          <w:szCs w:val="16"/>
        </w:rPr>
        <w:t>”.</w:t>
      </w:r>
      <w:r w:rsidR="00F07F8A" w:rsidRPr="00255FAA">
        <w:rPr>
          <w:sz w:val="16"/>
          <w:szCs w:val="16"/>
        </w:rPr>
        <w:t xml:space="preserve"> </w:t>
      </w:r>
      <w:r w:rsidR="00F07F8A" w:rsidRPr="00255FAA">
        <w:rPr>
          <w:i/>
          <w:sz w:val="16"/>
          <w:szCs w:val="16"/>
        </w:rPr>
        <w:t xml:space="preserve">Journal of Operational Research Society </w:t>
      </w:r>
      <w:r w:rsidR="00182638" w:rsidRPr="00255FAA">
        <w:rPr>
          <w:sz w:val="16"/>
          <w:szCs w:val="16"/>
        </w:rPr>
        <w:t>vol.</w:t>
      </w:r>
      <w:r w:rsidR="00182638" w:rsidRPr="00255FAA">
        <w:rPr>
          <w:i/>
          <w:sz w:val="16"/>
          <w:szCs w:val="16"/>
        </w:rPr>
        <w:t xml:space="preserve"> </w:t>
      </w:r>
      <w:r w:rsidR="00F07F8A" w:rsidRPr="00255FAA">
        <w:rPr>
          <w:sz w:val="16"/>
          <w:szCs w:val="16"/>
        </w:rPr>
        <w:t>52, 2001, pp. 210-220.</w:t>
      </w:r>
    </w:p>
    <w:p w:rsidR="00F07F8A" w:rsidRPr="00255FAA" w:rsidRDefault="00182638" w:rsidP="00F07F8A">
      <w:pPr>
        <w:numPr>
          <w:ilvl w:val="0"/>
          <w:numId w:val="19"/>
        </w:numPr>
        <w:jc w:val="both"/>
        <w:rPr>
          <w:sz w:val="16"/>
          <w:szCs w:val="16"/>
        </w:rPr>
      </w:pPr>
      <w:r w:rsidRPr="00255FAA">
        <w:rPr>
          <w:sz w:val="16"/>
          <w:szCs w:val="16"/>
        </w:rPr>
        <w:t xml:space="preserve">C. </w:t>
      </w:r>
      <w:r w:rsidR="00F07F8A" w:rsidRPr="00255FAA">
        <w:rPr>
          <w:sz w:val="16"/>
          <w:szCs w:val="16"/>
        </w:rPr>
        <w:t xml:space="preserve">Wang, </w:t>
      </w:r>
      <w:r w:rsidRPr="00255FAA">
        <w:rPr>
          <w:sz w:val="16"/>
          <w:szCs w:val="16"/>
        </w:rPr>
        <w:t xml:space="preserve">C. </w:t>
      </w:r>
      <w:r w:rsidR="00F07F8A" w:rsidRPr="00255FAA">
        <w:rPr>
          <w:sz w:val="16"/>
          <w:szCs w:val="16"/>
        </w:rPr>
        <w:t xml:space="preserve">Chu, </w:t>
      </w:r>
      <w:r w:rsidRPr="00255FAA">
        <w:rPr>
          <w:sz w:val="16"/>
          <w:szCs w:val="16"/>
        </w:rPr>
        <w:t xml:space="preserve">J. </w:t>
      </w:r>
      <w:r w:rsidR="00F07F8A" w:rsidRPr="00255FAA">
        <w:rPr>
          <w:sz w:val="16"/>
          <w:szCs w:val="16"/>
        </w:rPr>
        <w:t xml:space="preserve">Proth, </w:t>
      </w:r>
      <w:r w:rsidRPr="00255FAA">
        <w:rPr>
          <w:sz w:val="16"/>
          <w:szCs w:val="16"/>
        </w:rPr>
        <w:t>“</w:t>
      </w:r>
      <w:r w:rsidR="00F07F8A" w:rsidRPr="00255FAA">
        <w:rPr>
          <w:sz w:val="16"/>
          <w:szCs w:val="16"/>
        </w:rPr>
        <w:t>Heuristic approaches for n/m/F/∑C</w:t>
      </w:r>
      <w:r w:rsidR="00F07F8A" w:rsidRPr="00255FAA">
        <w:rPr>
          <w:sz w:val="16"/>
          <w:szCs w:val="16"/>
          <w:vertAlign w:val="subscript"/>
        </w:rPr>
        <w:t>i</w:t>
      </w:r>
      <w:r w:rsidR="00F07F8A" w:rsidRPr="00255FAA">
        <w:rPr>
          <w:sz w:val="16"/>
          <w:szCs w:val="16"/>
        </w:rPr>
        <w:t xml:space="preserve"> scheduling problems</w:t>
      </w:r>
      <w:r w:rsidRPr="00255FAA">
        <w:rPr>
          <w:sz w:val="16"/>
          <w:szCs w:val="16"/>
        </w:rPr>
        <w:t>”.</w:t>
      </w:r>
      <w:r w:rsidR="00F07F8A" w:rsidRPr="00255FAA">
        <w:rPr>
          <w:sz w:val="16"/>
          <w:szCs w:val="16"/>
        </w:rPr>
        <w:t xml:space="preserve"> </w:t>
      </w:r>
      <w:r w:rsidR="00F07F8A" w:rsidRPr="00255FAA">
        <w:rPr>
          <w:i/>
          <w:sz w:val="16"/>
          <w:szCs w:val="16"/>
        </w:rPr>
        <w:t>European Journal of Operational Research</w:t>
      </w:r>
      <w:r w:rsidR="00F07F8A" w:rsidRPr="00255FAA">
        <w:rPr>
          <w:sz w:val="16"/>
          <w:szCs w:val="16"/>
        </w:rPr>
        <w:t>, 1997, pp. 636-644.</w:t>
      </w:r>
    </w:p>
    <w:p w:rsidR="00F82F34" w:rsidRPr="00255FAA" w:rsidRDefault="00F82F34" w:rsidP="00C75E4E">
      <w:pPr>
        <w:ind w:left="360"/>
        <w:jc w:val="both"/>
        <w:rPr>
          <w:sz w:val="16"/>
          <w:szCs w:val="16"/>
        </w:rPr>
      </w:pPr>
    </w:p>
    <w:sectPr w:rsidR="00F82F34" w:rsidRPr="00255FAA">
      <w:headerReference w:type="default" r:id="rId15"/>
      <w:headerReference w:type="first" r:id="rId16"/>
      <w:pgSz w:w="11907" w:h="16840" w:code="9"/>
      <w:pgMar w:top="1134" w:right="1077" w:bottom="1134" w:left="1077" w:header="431" w:footer="431" w:gutter="0"/>
      <w:cols w:num="2" w:space="2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4DC" w:rsidRDefault="006B54DC">
      <w:r>
        <w:separator/>
      </w:r>
    </w:p>
  </w:endnote>
  <w:endnote w:type="continuationSeparator" w:id="0">
    <w:p w:rsidR="006B54DC" w:rsidRDefault="006B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4DC" w:rsidRDefault="006B54DC"/>
  </w:footnote>
  <w:footnote w:type="continuationSeparator" w:id="0">
    <w:p w:rsidR="006B54DC" w:rsidRDefault="006B54DC">
      <w:r>
        <w:continuationSeparator/>
      </w:r>
    </w:p>
  </w:footnote>
  <w:footnote w:id="1">
    <w:p w:rsidR="0046073E" w:rsidRDefault="0046073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3E" w:rsidRDefault="0046073E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3E" w:rsidRDefault="0046073E">
    <w:pPr>
      <w:tabs>
        <w:tab w:val="right" w:pos="9781"/>
      </w:tabs>
      <w:ind w:right="357"/>
      <w:jc w:val="both"/>
      <w:rPr>
        <w:rFonts w:ascii="Arial Unicode MS" w:eastAsia="Arial Unicode MS"/>
      </w:rPr>
    </w:pPr>
    <w:r>
      <w:rPr>
        <w:rFonts w:ascii="Arial Unicode MS" w:eastAsia="Arial Unicode MS"/>
      </w:rPr>
      <w:t>HSI 2008</w:t>
    </w:r>
    <w:r>
      <w:rPr>
        <w:rFonts w:ascii="Arial Unicode MS" w:eastAsia="Arial Unicode MS"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 Unicode MS" w:eastAsia="Arial Unicode MS"/>
          </w:rPr>
          <w:t>Krakow</w:t>
        </w:r>
      </w:smartTag>
      <w:r>
        <w:rPr>
          <w:rFonts w:ascii="Arial Unicode MS" w:eastAsia="Arial Unicode MS"/>
        </w:rPr>
        <w:t xml:space="preserve">, </w:t>
      </w:r>
      <w:smartTag w:uri="urn:schemas-microsoft-com:office:smarttags" w:element="country-region">
        <w:r>
          <w:rPr>
            <w:rFonts w:ascii="Arial Unicode MS" w:eastAsia="Arial Unicode MS"/>
          </w:rPr>
          <w:t>Poland</w:t>
        </w:r>
      </w:smartTag>
    </w:smartTag>
    <w:r>
      <w:rPr>
        <w:rFonts w:ascii="Arial Unicode MS" w:eastAsia="Arial Unicode MS"/>
      </w:rPr>
      <w:t>, May 25-27, 2008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2E085744"/>
    <w:lvl w:ilvl="0">
      <w:start w:val="1"/>
      <w:numFmt w:val="upperRoman"/>
      <w:pStyle w:val="Nagwek1"/>
      <w:lvlText w:val="%1."/>
      <w:legacy w:legacy="1" w:legacySpace="144" w:legacyIndent="144"/>
      <w:lvlJc w:val="left"/>
    </w:lvl>
    <w:lvl w:ilvl="1">
      <w:start w:val="1"/>
      <w:numFmt w:val="upperLetter"/>
      <w:pStyle w:val="Nagwek2"/>
      <w:lvlText w:val="%2."/>
      <w:legacy w:legacy="1" w:legacySpace="144" w:legacyIndent="144"/>
      <w:lvlJc w:val="left"/>
    </w:lvl>
    <w:lvl w:ilvl="2">
      <w:start w:val="1"/>
      <w:numFmt w:val="decimal"/>
      <w:pStyle w:val="Nagwek3"/>
      <w:lvlText w:val="%3)"/>
      <w:legacy w:legacy="1" w:legacySpace="144" w:legacyIndent="144"/>
      <w:lvlJc w:val="left"/>
    </w:lvl>
    <w:lvl w:ilvl="3">
      <w:start w:val="1"/>
      <w:numFmt w:val="lowerLetter"/>
      <w:pStyle w:val="Nagwek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Nagwek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Nagwek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Nagwek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Nagwek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Nagwek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7FF6E89"/>
    <w:multiLevelType w:val="hybridMultilevel"/>
    <w:tmpl w:val="9E2EE844"/>
    <w:lvl w:ilvl="0" w:tplc="13E8F60E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3">
    <w:nsid w:val="222B7F76"/>
    <w:multiLevelType w:val="hybridMultilevel"/>
    <w:tmpl w:val="B27602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>
    <w:nsid w:val="44E956FB"/>
    <w:multiLevelType w:val="hybridMultilevel"/>
    <w:tmpl w:val="F496C24C"/>
    <w:lvl w:ilvl="0" w:tplc="BAC23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0F75F2"/>
    <w:multiLevelType w:val="hybridMultilevel"/>
    <w:tmpl w:val="411AF05A"/>
    <w:lvl w:ilvl="0" w:tplc="5F861C38">
      <w:start w:val="1"/>
      <w:numFmt w:val="decimal"/>
      <w:lvlText w:val="[%1]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54075FCF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14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5">
    <w:nsid w:val="6DC3293B"/>
    <w:multiLevelType w:val="singleLevel"/>
    <w:tmpl w:val="0906AB68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6">
    <w:nsid w:val="6F932AAA"/>
    <w:multiLevelType w:val="multilevel"/>
    <w:tmpl w:val="A8101F98"/>
    <w:lvl w:ilvl="0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Paragraph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18"/>
      </w:rPr>
    </w:lvl>
    <w:lvl w:ilvl="2">
      <w:start w:val="1"/>
      <w:numFmt w:val="decimal"/>
      <w:pStyle w:val="SubSubParagraph"/>
      <w:lvlText w:val="%1.%2.%3."/>
      <w:lvlJc w:val="left"/>
      <w:pPr>
        <w:tabs>
          <w:tab w:val="num" w:pos="1080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0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7"/>
  </w:num>
  <w:num w:numId="13">
    <w:abstractNumId w:val="2"/>
  </w:num>
  <w:num w:numId="14">
    <w:abstractNumId w:val="14"/>
  </w:num>
  <w:num w:numId="15">
    <w:abstractNumId w:val="12"/>
  </w:num>
  <w:num w:numId="16">
    <w:abstractNumId w:val="17"/>
  </w:num>
  <w:num w:numId="17">
    <w:abstractNumId w:val="5"/>
  </w:num>
  <w:num w:numId="18">
    <w:abstractNumId w:val="4"/>
  </w:num>
  <w:num w:numId="19">
    <w:abstractNumId w:val="15"/>
  </w:num>
  <w:num w:numId="20">
    <w:abstractNumId w:val="8"/>
  </w:num>
  <w:num w:numId="21">
    <w:abstractNumId w:val="13"/>
  </w:num>
  <w:num w:numId="22">
    <w:abstractNumId w:val="9"/>
  </w:num>
  <w:num w:numId="23">
    <w:abstractNumId w:val="16"/>
  </w:num>
  <w:num w:numId="24">
    <w:abstractNumId w:val="10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93"/>
    <w:rsid w:val="0000393F"/>
    <w:rsid w:val="00050406"/>
    <w:rsid w:val="00054507"/>
    <w:rsid w:val="00071CC9"/>
    <w:rsid w:val="000767F1"/>
    <w:rsid w:val="00083032"/>
    <w:rsid w:val="00097115"/>
    <w:rsid w:val="000A6D21"/>
    <w:rsid w:val="000B694F"/>
    <w:rsid w:val="000C1102"/>
    <w:rsid w:val="000D0958"/>
    <w:rsid w:val="000E479B"/>
    <w:rsid w:val="0011176A"/>
    <w:rsid w:val="001157C2"/>
    <w:rsid w:val="00121689"/>
    <w:rsid w:val="0012791F"/>
    <w:rsid w:val="0012797A"/>
    <w:rsid w:val="00156715"/>
    <w:rsid w:val="00156DEC"/>
    <w:rsid w:val="00174D0A"/>
    <w:rsid w:val="00182638"/>
    <w:rsid w:val="00211876"/>
    <w:rsid w:val="00227C01"/>
    <w:rsid w:val="00255756"/>
    <w:rsid w:val="00255FAA"/>
    <w:rsid w:val="00256DAB"/>
    <w:rsid w:val="00263DE0"/>
    <w:rsid w:val="00264B11"/>
    <w:rsid w:val="00293188"/>
    <w:rsid w:val="002A1EAB"/>
    <w:rsid w:val="002A4B73"/>
    <w:rsid w:val="002A6B81"/>
    <w:rsid w:val="002D4C18"/>
    <w:rsid w:val="002D7590"/>
    <w:rsid w:val="0032146E"/>
    <w:rsid w:val="00326EE8"/>
    <w:rsid w:val="00336279"/>
    <w:rsid w:val="00365D9D"/>
    <w:rsid w:val="0039239C"/>
    <w:rsid w:val="003A256A"/>
    <w:rsid w:val="003A353C"/>
    <w:rsid w:val="003A71DA"/>
    <w:rsid w:val="003C1EA1"/>
    <w:rsid w:val="003C27BC"/>
    <w:rsid w:val="003D42BD"/>
    <w:rsid w:val="00407DF8"/>
    <w:rsid w:val="00420ADF"/>
    <w:rsid w:val="00424F12"/>
    <w:rsid w:val="0046073E"/>
    <w:rsid w:val="00466070"/>
    <w:rsid w:val="004A1161"/>
    <w:rsid w:val="004C5C4E"/>
    <w:rsid w:val="004F37F6"/>
    <w:rsid w:val="0050340A"/>
    <w:rsid w:val="0052441D"/>
    <w:rsid w:val="005612AB"/>
    <w:rsid w:val="005C613E"/>
    <w:rsid w:val="005E5D89"/>
    <w:rsid w:val="005F11A9"/>
    <w:rsid w:val="005F44DE"/>
    <w:rsid w:val="0061192A"/>
    <w:rsid w:val="00617E78"/>
    <w:rsid w:val="006449E2"/>
    <w:rsid w:val="00662C79"/>
    <w:rsid w:val="006857CA"/>
    <w:rsid w:val="00694A31"/>
    <w:rsid w:val="00697EA7"/>
    <w:rsid w:val="006B54DC"/>
    <w:rsid w:val="006E4B2B"/>
    <w:rsid w:val="00701DC6"/>
    <w:rsid w:val="0070539F"/>
    <w:rsid w:val="007300FD"/>
    <w:rsid w:val="00736B3B"/>
    <w:rsid w:val="007736AD"/>
    <w:rsid w:val="00794C17"/>
    <w:rsid w:val="007A6302"/>
    <w:rsid w:val="007D0DB7"/>
    <w:rsid w:val="00810D51"/>
    <w:rsid w:val="008253EE"/>
    <w:rsid w:val="008429CB"/>
    <w:rsid w:val="00865725"/>
    <w:rsid w:val="008A2CF2"/>
    <w:rsid w:val="008B77AA"/>
    <w:rsid w:val="008F729C"/>
    <w:rsid w:val="0090367F"/>
    <w:rsid w:val="00917835"/>
    <w:rsid w:val="009816B2"/>
    <w:rsid w:val="009821C1"/>
    <w:rsid w:val="009872E8"/>
    <w:rsid w:val="009A4E6D"/>
    <w:rsid w:val="009D01EF"/>
    <w:rsid w:val="009D7B9A"/>
    <w:rsid w:val="009E3D47"/>
    <w:rsid w:val="00A00BF2"/>
    <w:rsid w:val="00A42466"/>
    <w:rsid w:val="00B462A7"/>
    <w:rsid w:val="00B51135"/>
    <w:rsid w:val="00B60E58"/>
    <w:rsid w:val="00B62E4D"/>
    <w:rsid w:val="00BA144D"/>
    <w:rsid w:val="00BC71D5"/>
    <w:rsid w:val="00BD11D0"/>
    <w:rsid w:val="00BE66AD"/>
    <w:rsid w:val="00C20543"/>
    <w:rsid w:val="00C21F04"/>
    <w:rsid w:val="00C33757"/>
    <w:rsid w:val="00C33C96"/>
    <w:rsid w:val="00C4509E"/>
    <w:rsid w:val="00C66D72"/>
    <w:rsid w:val="00C75E4E"/>
    <w:rsid w:val="00C94126"/>
    <w:rsid w:val="00C96F79"/>
    <w:rsid w:val="00CB028D"/>
    <w:rsid w:val="00CB2240"/>
    <w:rsid w:val="00CC187C"/>
    <w:rsid w:val="00CC2070"/>
    <w:rsid w:val="00CD4347"/>
    <w:rsid w:val="00CD4FA9"/>
    <w:rsid w:val="00CD51BF"/>
    <w:rsid w:val="00D324C2"/>
    <w:rsid w:val="00D37EBA"/>
    <w:rsid w:val="00D43154"/>
    <w:rsid w:val="00D86532"/>
    <w:rsid w:val="00D925DD"/>
    <w:rsid w:val="00DA0371"/>
    <w:rsid w:val="00DB193D"/>
    <w:rsid w:val="00DE341C"/>
    <w:rsid w:val="00E0702F"/>
    <w:rsid w:val="00E40E74"/>
    <w:rsid w:val="00E65BDD"/>
    <w:rsid w:val="00E85604"/>
    <w:rsid w:val="00E9455E"/>
    <w:rsid w:val="00E973BA"/>
    <w:rsid w:val="00EA6B3E"/>
    <w:rsid w:val="00ED2480"/>
    <w:rsid w:val="00EE1AEF"/>
    <w:rsid w:val="00EF3093"/>
    <w:rsid w:val="00F06868"/>
    <w:rsid w:val="00F07F8A"/>
    <w:rsid w:val="00F1406E"/>
    <w:rsid w:val="00F175B3"/>
    <w:rsid w:val="00F7683B"/>
    <w:rsid w:val="00F82F34"/>
    <w:rsid w:val="00F90FDE"/>
    <w:rsid w:val="00F91063"/>
    <w:rsid w:val="00F94719"/>
    <w:rsid w:val="00F94A3E"/>
    <w:rsid w:val="00F97286"/>
    <w:rsid w:val="00FA0AAF"/>
    <w:rsid w:val="00FB1E3B"/>
    <w:rsid w:val="00FB41EF"/>
    <w:rsid w:val="00FD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5F96E-E907-417F-BE3E-7CD2C794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Abstract">
    <w:name w:val="Abstract"/>
    <w:basedOn w:val="Normalny"/>
    <w:next w:val="Normalny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ny"/>
    <w:next w:val="Normalny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Domylnaczcionkaakapitu"/>
    <w:rPr>
      <w:rFonts w:ascii="Times New Roman" w:hAnsi="Times New Roman" w:cs="Times New Roman"/>
      <w:i/>
      <w:iCs/>
      <w:sz w:val="22"/>
      <w:szCs w:val="22"/>
    </w:rPr>
  </w:style>
  <w:style w:type="paragraph" w:styleId="Tytu">
    <w:name w:val="Title"/>
    <w:basedOn w:val="Normalny"/>
    <w:next w:val="Normalny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Tekstprzypisudolnego">
    <w:name w:val="footnote text"/>
    <w:basedOn w:val="Normalny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ny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ny"/>
    <w:next w:val="Normalny"/>
    <w:pPr>
      <w:ind w:firstLine="202"/>
      <w:jc w:val="both"/>
    </w:pPr>
    <w:rPr>
      <w:b/>
      <w:bCs/>
      <w:sz w:val="18"/>
      <w:szCs w:val="18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ny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ny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ny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Nagwek1"/>
    <w:pPr>
      <w:numPr>
        <w:numId w:val="0"/>
      </w:numPr>
    </w:p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ny"/>
    <w:next w:val="Normalny"/>
    <w:pPr>
      <w:widowControl w:val="0"/>
      <w:tabs>
        <w:tab w:val="right" w:pos="5040"/>
      </w:tabs>
      <w:spacing w:line="252" w:lineRule="auto"/>
      <w:jc w:val="both"/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podstawowywcity">
    <w:name w:val="Body Text Indent"/>
    <w:basedOn w:val="Normalny"/>
    <w:pPr>
      <w:ind w:left="630" w:hanging="630"/>
    </w:pPr>
    <w:rPr>
      <w:szCs w:val="24"/>
    </w:rPr>
  </w:style>
  <w:style w:type="paragraph" w:customStyle="1" w:styleId="ECCTDMainText">
    <w:name w:val="ECCTD Main Text"/>
    <w:basedOn w:val="Normalny"/>
    <w:pPr>
      <w:overflowPunct w:val="0"/>
      <w:adjustRightInd w:val="0"/>
      <w:ind w:firstLine="142"/>
      <w:jc w:val="both"/>
      <w:textAlignment w:val="baseline"/>
    </w:pPr>
    <w:rPr>
      <w:spacing w:val="2"/>
      <w:lang w:eastAsia="ja-JP"/>
    </w:rPr>
  </w:style>
  <w:style w:type="paragraph" w:customStyle="1" w:styleId="Paragraph">
    <w:name w:val="Paragraph"/>
    <w:basedOn w:val="Normalny"/>
    <w:next w:val="Normalny"/>
    <w:pPr>
      <w:keepNext/>
      <w:keepLines/>
      <w:numPr>
        <w:numId w:val="23"/>
      </w:numPr>
      <w:autoSpaceDE/>
      <w:autoSpaceDN/>
      <w:spacing w:before="240" w:after="240"/>
      <w:outlineLvl w:val="0"/>
    </w:pPr>
    <w:rPr>
      <w:b/>
      <w:sz w:val="18"/>
      <w:lang w:val="en-GB" w:eastAsia="pl-PL"/>
    </w:rPr>
  </w:style>
  <w:style w:type="paragraph" w:customStyle="1" w:styleId="SubParagraph">
    <w:name w:val="SubParagraph"/>
    <w:basedOn w:val="Normalny"/>
    <w:next w:val="Normalny"/>
    <w:pPr>
      <w:keepNext/>
      <w:keepLines/>
      <w:numPr>
        <w:ilvl w:val="1"/>
        <w:numId w:val="23"/>
      </w:numPr>
      <w:autoSpaceDE/>
      <w:autoSpaceDN/>
      <w:spacing w:before="120" w:after="120"/>
      <w:outlineLvl w:val="1"/>
    </w:pPr>
    <w:rPr>
      <w:i/>
      <w:sz w:val="18"/>
      <w:lang w:val="en-GB" w:eastAsia="pl-PL"/>
    </w:rPr>
  </w:style>
  <w:style w:type="paragraph" w:customStyle="1" w:styleId="StyleEquationCentered">
    <w:name w:val="Style Equation + Centered"/>
    <w:basedOn w:val="Equation"/>
    <w:pPr>
      <w:tabs>
        <w:tab w:val="clear" w:pos="5040"/>
        <w:tab w:val="center" w:pos="2438"/>
        <w:tab w:val="right" w:pos="4876"/>
      </w:tabs>
      <w:jc w:val="center"/>
    </w:pPr>
  </w:style>
  <w:style w:type="paragraph" w:customStyle="1" w:styleId="ReferenceText">
    <w:name w:val="ReferenceText"/>
    <w:basedOn w:val="Normalny"/>
    <w:pPr>
      <w:tabs>
        <w:tab w:val="left" w:pos="360"/>
      </w:tabs>
      <w:autoSpaceDE/>
      <w:autoSpaceDN/>
      <w:spacing w:after="60"/>
      <w:jc w:val="both"/>
    </w:pPr>
    <w:rPr>
      <w:sz w:val="18"/>
      <w:lang w:val="en-GB" w:eastAsia="pl-PL"/>
    </w:rPr>
  </w:style>
  <w:style w:type="paragraph" w:customStyle="1" w:styleId="SubSubParagraph">
    <w:name w:val="SubSubParagraph"/>
    <w:basedOn w:val="SubParagraph"/>
    <w:pPr>
      <w:numPr>
        <w:ilvl w:val="2"/>
      </w:numPr>
      <w:tabs>
        <w:tab w:val="clear" w:pos="1080"/>
        <w:tab w:val="num" w:pos="567"/>
      </w:tabs>
      <w:ind w:left="360" w:hanging="360"/>
    </w:pPr>
  </w:style>
  <w:style w:type="paragraph" w:customStyle="1" w:styleId="tekstliteratury">
    <w:name w:val="tekst literatury"/>
    <w:basedOn w:val="Normalny"/>
    <w:pPr>
      <w:autoSpaceDE/>
      <w:autoSpaceDN/>
      <w:spacing w:line="240" w:lineRule="atLeast"/>
      <w:ind w:left="284" w:hanging="284"/>
    </w:pPr>
    <w:rPr>
      <w:lang w:val="pl-PL" w:eastAsia="pl-PL"/>
    </w:rPr>
  </w:style>
  <w:style w:type="paragraph" w:styleId="Plandokumentu">
    <w:name w:val="Plan dokumentu"/>
    <w:basedOn w:val="Normalny"/>
    <w:semiHidden/>
    <w:rsid w:val="00B60E58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050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</vt:lpstr>
    </vt:vector>
  </TitlesOfParts>
  <Company>PWr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/>
  <dc:creator>Pempera Jarosław</dc:creator>
  <cp:keywords/>
  <cp:lastModifiedBy>wbo</cp:lastModifiedBy>
  <cp:revision>4</cp:revision>
  <cp:lastPrinted>2008-02-02T10:17:00Z</cp:lastPrinted>
  <dcterms:created xsi:type="dcterms:W3CDTF">2015-01-20T21:25:00Z</dcterms:created>
  <dcterms:modified xsi:type="dcterms:W3CDTF">2015-01-20T21:27:00Z</dcterms:modified>
</cp:coreProperties>
</file>